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F3187" w:rsidRPr="008A015B" w:rsidRDefault="008F3187" w:rsidP="008F3187">
      <w:pPr>
        <w:autoSpaceDE/>
        <w:jc w:val="right"/>
        <w:rPr>
          <w:rFonts w:asciiTheme="minorHAnsi" w:hAnsiTheme="minorHAnsi" w:cstheme="minorHAnsi"/>
          <w:i/>
          <w:sz w:val="22"/>
          <w:szCs w:val="22"/>
        </w:rPr>
      </w:pPr>
    </w:p>
    <w:p w:rsidR="008F3187" w:rsidRPr="008A015B" w:rsidRDefault="008F3187" w:rsidP="008F3187">
      <w:pPr>
        <w:autoSpaceDE/>
        <w:jc w:val="right"/>
        <w:rPr>
          <w:rFonts w:asciiTheme="minorHAnsi" w:hAnsiTheme="minorHAnsi" w:cstheme="minorHAnsi"/>
          <w:i/>
          <w:sz w:val="22"/>
          <w:szCs w:val="22"/>
        </w:rPr>
      </w:pPr>
    </w:p>
    <w:p w:rsidR="008F3187" w:rsidRPr="008A015B" w:rsidRDefault="008F3187" w:rsidP="008F3187">
      <w:pPr>
        <w:autoSpaceDE/>
        <w:jc w:val="right"/>
        <w:rPr>
          <w:rFonts w:asciiTheme="minorHAnsi" w:hAnsiTheme="minorHAnsi" w:cstheme="minorHAnsi"/>
          <w:b/>
          <w:bCs/>
          <w:sz w:val="22"/>
          <w:szCs w:val="22"/>
        </w:rPr>
      </w:pPr>
    </w:p>
    <w:p w:rsidR="008F3187" w:rsidRPr="008A015B" w:rsidRDefault="008F3187" w:rsidP="008F3187">
      <w:pPr>
        <w:pStyle w:val="Nagwek1"/>
        <w:jc w:val="center"/>
        <w:rPr>
          <w:rFonts w:asciiTheme="minorHAnsi" w:hAnsiTheme="minorHAnsi" w:cstheme="minorHAnsi"/>
          <w:sz w:val="22"/>
          <w:szCs w:val="22"/>
        </w:rPr>
      </w:pPr>
      <w:r w:rsidRPr="008A015B">
        <w:rPr>
          <w:rFonts w:asciiTheme="minorHAnsi" w:hAnsiTheme="minorHAnsi" w:cstheme="minorHAnsi"/>
          <w:b/>
          <w:bCs/>
          <w:sz w:val="22"/>
          <w:szCs w:val="22"/>
        </w:rPr>
        <w:t>KARTA KURSU</w:t>
      </w:r>
    </w:p>
    <w:p w:rsidR="008F3187" w:rsidRPr="008A015B" w:rsidRDefault="008F3187" w:rsidP="008F3187">
      <w:pPr>
        <w:autoSpaceDE/>
        <w:jc w:val="center"/>
        <w:rPr>
          <w:rFonts w:asciiTheme="minorHAnsi" w:hAnsiTheme="minorHAnsi" w:cstheme="minorHAnsi"/>
          <w:sz w:val="22"/>
          <w:szCs w:val="22"/>
        </w:rPr>
      </w:pPr>
    </w:p>
    <w:p w:rsidR="008F3187" w:rsidRPr="008A015B" w:rsidRDefault="008F3187" w:rsidP="008F3187">
      <w:pPr>
        <w:autoSpaceDE/>
        <w:jc w:val="center"/>
        <w:rPr>
          <w:rFonts w:asciiTheme="minorHAnsi" w:hAnsiTheme="minorHAnsi" w:cstheme="minorHAnsi"/>
          <w:sz w:val="22"/>
          <w:szCs w:val="22"/>
        </w:rPr>
      </w:pPr>
      <w:r w:rsidRPr="008A015B">
        <w:rPr>
          <w:rFonts w:asciiTheme="minorHAnsi" w:hAnsiTheme="minorHAnsi" w:cstheme="minorHAnsi"/>
          <w:sz w:val="22"/>
          <w:szCs w:val="22"/>
        </w:rPr>
        <w:t xml:space="preserve">Kierunek: </w:t>
      </w:r>
      <w:r w:rsidR="008739C5" w:rsidRPr="008A015B">
        <w:rPr>
          <w:rFonts w:asciiTheme="minorHAnsi" w:hAnsiTheme="minorHAnsi" w:cstheme="minorHAnsi"/>
          <w:sz w:val="22"/>
          <w:szCs w:val="22"/>
        </w:rPr>
        <w:t xml:space="preserve">Turystyka Historyczna i Muzealna </w:t>
      </w:r>
    </w:p>
    <w:p w:rsidR="008F3187" w:rsidRPr="008A015B" w:rsidRDefault="008F3187" w:rsidP="008F3187">
      <w:pPr>
        <w:autoSpaceDE/>
        <w:jc w:val="center"/>
        <w:rPr>
          <w:rFonts w:asciiTheme="minorHAnsi" w:hAnsiTheme="minorHAnsi" w:cstheme="minorHAnsi"/>
          <w:sz w:val="22"/>
          <w:szCs w:val="22"/>
        </w:rPr>
      </w:pPr>
      <w:r w:rsidRPr="008A015B">
        <w:rPr>
          <w:rFonts w:asciiTheme="minorHAnsi" w:hAnsiTheme="minorHAnsi" w:cstheme="minorHAnsi"/>
          <w:sz w:val="22"/>
          <w:szCs w:val="22"/>
        </w:rPr>
        <w:t xml:space="preserve">Studia </w:t>
      </w:r>
      <w:r w:rsidR="00816773" w:rsidRPr="008A015B">
        <w:rPr>
          <w:rFonts w:asciiTheme="minorHAnsi" w:hAnsiTheme="minorHAnsi" w:cstheme="minorHAnsi"/>
          <w:sz w:val="22"/>
          <w:szCs w:val="22"/>
        </w:rPr>
        <w:t>stacjonarne</w:t>
      </w:r>
      <w:r w:rsidR="00CA4CC7" w:rsidRPr="008A015B">
        <w:rPr>
          <w:rFonts w:asciiTheme="minorHAnsi" w:hAnsiTheme="minorHAnsi" w:cstheme="minorHAnsi"/>
          <w:sz w:val="22"/>
          <w:szCs w:val="22"/>
        </w:rPr>
        <w:t xml:space="preserve"> I </w:t>
      </w:r>
      <w:r w:rsidRPr="008A015B">
        <w:rPr>
          <w:rFonts w:asciiTheme="minorHAnsi" w:hAnsiTheme="minorHAnsi" w:cstheme="minorHAnsi"/>
          <w:sz w:val="22"/>
          <w:szCs w:val="22"/>
        </w:rPr>
        <w:t xml:space="preserve">stopnia, rok </w:t>
      </w:r>
      <w:r w:rsidR="00CA4CC7" w:rsidRPr="008A015B">
        <w:rPr>
          <w:rFonts w:asciiTheme="minorHAnsi" w:hAnsiTheme="minorHAnsi" w:cstheme="minorHAnsi"/>
          <w:sz w:val="22"/>
          <w:szCs w:val="22"/>
        </w:rPr>
        <w:t>III</w:t>
      </w:r>
      <w:r w:rsidRPr="008A015B">
        <w:rPr>
          <w:rFonts w:asciiTheme="minorHAnsi" w:hAnsiTheme="minorHAnsi" w:cstheme="minorHAnsi"/>
          <w:sz w:val="22"/>
          <w:szCs w:val="22"/>
        </w:rPr>
        <w:t>, semestr</w:t>
      </w:r>
      <w:r w:rsidR="00CA4CC7" w:rsidRPr="008A015B">
        <w:rPr>
          <w:rFonts w:asciiTheme="minorHAnsi" w:hAnsiTheme="minorHAnsi" w:cstheme="minorHAnsi"/>
          <w:sz w:val="22"/>
          <w:szCs w:val="22"/>
        </w:rPr>
        <w:t xml:space="preserve"> VI</w:t>
      </w:r>
    </w:p>
    <w:p w:rsidR="008F3187" w:rsidRPr="008A015B" w:rsidRDefault="008F3187" w:rsidP="008F3187">
      <w:pPr>
        <w:autoSpaceDE/>
        <w:jc w:val="center"/>
        <w:rPr>
          <w:rFonts w:asciiTheme="minorHAnsi" w:hAnsiTheme="minorHAnsi" w:cstheme="minorHAnsi"/>
          <w:sz w:val="22"/>
          <w:szCs w:val="22"/>
        </w:rPr>
      </w:pPr>
    </w:p>
    <w:p w:rsidR="008F3187" w:rsidRPr="008A015B" w:rsidRDefault="008F3187" w:rsidP="008F3187">
      <w:pPr>
        <w:autoSpaceDE/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8F3187" w:rsidRPr="008A015B" w:rsidTr="00DC23EA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8F3187" w:rsidRPr="008A015B" w:rsidRDefault="008F3187" w:rsidP="00DC23EA">
            <w:pPr>
              <w:autoSpaceDE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Nazwa</w:t>
            </w:r>
          </w:p>
        </w:tc>
        <w:tc>
          <w:tcPr>
            <w:tcW w:w="7655" w:type="dxa"/>
            <w:vAlign w:val="center"/>
          </w:tcPr>
          <w:p w:rsidR="008F3187" w:rsidRPr="008A015B" w:rsidRDefault="00CA4CC7" w:rsidP="00DC23EA">
            <w:pPr>
              <w:pStyle w:val="Zawartotabeli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Animacja życia kulturalnego oraz upowszechnianie dziedzictwa kulturowego</w:t>
            </w:r>
          </w:p>
        </w:tc>
      </w:tr>
      <w:tr w:rsidR="008F3187" w:rsidRPr="008A015B" w:rsidTr="00DC23EA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8F3187" w:rsidRPr="008A015B" w:rsidRDefault="008F3187" w:rsidP="00DC23EA">
            <w:pPr>
              <w:autoSpaceDE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8F3187" w:rsidRPr="008A015B" w:rsidRDefault="00CA4CC7" w:rsidP="00DC23EA">
            <w:pPr>
              <w:pStyle w:val="Zawartotabeli"/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Animation</w:t>
            </w:r>
            <w:proofErr w:type="spellEnd"/>
            <w:r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 of </w:t>
            </w:r>
            <w:proofErr w:type="spellStart"/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Cultural</w:t>
            </w:r>
            <w:proofErr w:type="spellEnd"/>
            <w:r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 Life and </w:t>
            </w:r>
            <w:proofErr w:type="spellStart"/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Heritage</w:t>
            </w:r>
            <w:proofErr w:type="spellEnd"/>
            <w:r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Dissemination</w:t>
            </w:r>
            <w:proofErr w:type="spellEnd"/>
          </w:p>
        </w:tc>
      </w:tr>
    </w:tbl>
    <w:p w:rsidR="008F3187" w:rsidRPr="008A015B" w:rsidRDefault="008F3187" w:rsidP="008F3187">
      <w:pPr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F3187" w:rsidRPr="008A015B" w:rsidTr="00DC23EA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Koordynator</w:t>
            </w:r>
          </w:p>
        </w:tc>
        <w:tc>
          <w:tcPr>
            <w:tcW w:w="3190" w:type="dxa"/>
            <w:vMerge w:val="restart"/>
            <w:vAlign w:val="center"/>
          </w:tcPr>
          <w:p w:rsidR="008F3187" w:rsidRPr="008A015B" w:rsidRDefault="00CA4CC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Dr hab. Agnieszka Laszczak-Słaby, prof. UKEN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Zespół dydaktyczny</w:t>
            </w:r>
          </w:p>
        </w:tc>
      </w:tr>
      <w:tr w:rsidR="008F3187" w:rsidRPr="008A015B" w:rsidTr="00DC23EA">
        <w:trPr>
          <w:cantSplit/>
          <w:trHeight w:val="383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1" w:type="dxa"/>
            <w:vMerge w:val="restart"/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F3187" w:rsidRPr="008A015B" w:rsidTr="00DC23EA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90" w:type="dxa"/>
            <w:tcBorders>
              <w:left w:val="nil"/>
            </w:tcBorders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1" w:type="dxa"/>
            <w:vMerge/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F3187" w:rsidRPr="008A015B" w:rsidTr="00DC23EA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Punktacja ECTS*</w:t>
            </w:r>
          </w:p>
        </w:tc>
        <w:tc>
          <w:tcPr>
            <w:tcW w:w="3190" w:type="dxa"/>
            <w:vAlign w:val="center"/>
          </w:tcPr>
          <w:p w:rsidR="008F3187" w:rsidRPr="008A015B" w:rsidRDefault="00CA4CC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3261" w:type="dxa"/>
            <w:vMerge/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8F3187" w:rsidRPr="008A015B" w:rsidRDefault="008F3187" w:rsidP="008F3187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8F3187" w:rsidRPr="008A015B" w:rsidRDefault="008F3187" w:rsidP="008F3187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8F3187" w:rsidRPr="008A015B" w:rsidRDefault="008F3187" w:rsidP="008F3187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</w:p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</w:p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  <w:r w:rsidRPr="008A015B">
        <w:rPr>
          <w:rFonts w:asciiTheme="minorHAnsi" w:hAnsiTheme="minorHAnsi" w:cstheme="minorHAnsi"/>
          <w:sz w:val="22"/>
          <w:szCs w:val="22"/>
        </w:rPr>
        <w:t>Opis kursu (cele kształcenia)</w:t>
      </w:r>
    </w:p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8F3187" w:rsidRPr="008A015B" w:rsidTr="00DC23EA">
        <w:trPr>
          <w:trHeight w:val="1365"/>
        </w:trPr>
        <w:tc>
          <w:tcPr>
            <w:tcW w:w="9640" w:type="dxa"/>
          </w:tcPr>
          <w:p w:rsidR="008F3187" w:rsidRPr="008A015B" w:rsidRDefault="00CA4CC7" w:rsidP="0081677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Celem kursu jest zapoznanie studentów z podstawowymi teoriami i metodami animacji życia kulturalnego oraz rozwijanie kompetencji w zakresie animacji działań wokół dziedzictwa kulturowego, a także przygotowanie do przedsięwzięć związanych z animacją w środowisku lokalnym. </w:t>
            </w:r>
          </w:p>
        </w:tc>
      </w:tr>
    </w:tbl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</w:p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</w:p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  <w:r w:rsidRPr="008A015B">
        <w:rPr>
          <w:rFonts w:asciiTheme="minorHAnsi" w:hAnsiTheme="minorHAnsi" w:cstheme="minorHAnsi"/>
          <w:sz w:val="22"/>
          <w:szCs w:val="22"/>
        </w:rPr>
        <w:t>Warunki wstępne</w:t>
      </w:r>
    </w:p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8F3187" w:rsidRPr="008A015B" w:rsidTr="00DC23EA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="008F3187" w:rsidRPr="008A015B" w:rsidRDefault="008F3187" w:rsidP="00DC23EA">
            <w:pPr>
              <w:autoSpaceDE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Wiedza</w:t>
            </w:r>
          </w:p>
        </w:tc>
        <w:tc>
          <w:tcPr>
            <w:tcW w:w="7699" w:type="dxa"/>
            <w:vAlign w:val="center"/>
          </w:tcPr>
          <w:p w:rsidR="008F3187" w:rsidRPr="008A015B" w:rsidRDefault="008F3187" w:rsidP="00DC23EA">
            <w:pPr>
              <w:autoSpaceDE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F3187" w:rsidRPr="008A015B" w:rsidRDefault="00816773" w:rsidP="00DC23EA">
            <w:pPr>
              <w:autoSpaceDE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Podstawowa wiedza z zakresu historii i historii kultury oraz znajomość pojęć związanych z dziedzictwem kulturowym, rozumienie wartości kultury jako zjawiska społecznego </w:t>
            </w:r>
          </w:p>
        </w:tc>
      </w:tr>
      <w:tr w:rsidR="008F3187" w:rsidRPr="008A015B" w:rsidTr="00DC23EA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="008F3187" w:rsidRPr="008A015B" w:rsidRDefault="008F3187" w:rsidP="00DC23EA">
            <w:pPr>
              <w:autoSpaceDE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8F3187" w:rsidRPr="008A015B" w:rsidRDefault="00816773" w:rsidP="00DC23EA">
            <w:pPr>
              <w:autoSpaceDE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Umiejętność analizowania i interpretowanie zjawisk społeczno-kulturowych oraz pracy zespołowej</w:t>
            </w:r>
          </w:p>
          <w:p w:rsidR="008F3187" w:rsidRPr="008A015B" w:rsidRDefault="008F3187" w:rsidP="00DC23EA">
            <w:pPr>
              <w:autoSpaceDE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F3187" w:rsidRPr="008A015B" w:rsidTr="00DC23EA">
        <w:tc>
          <w:tcPr>
            <w:tcW w:w="1941" w:type="dxa"/>
            <w:shd w:val="clear" w:color="auto" w:fill="DBE5F1"/>
            <w:vAlign w:val="center"/>
          </w:tcPr>
          <w:p w:rsidR="008F3187" w:rsidRPr="008A015B" w:rsidRDefault="008F3187" w:rsidP="00DC23EA">
            <w:pPr>
              <w:autoSpaceDE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Kursy</w:t>
            </w:r>
          </w:p>
        </w:tc>
        <w:tc>
          <w:tcPr>
            <w:tcW w:w="7699" w:type="dxa"/>
            <w:vAlign w:val="center"/>
          </w:tcPr>
          <w:p w:rsidR="008F3187" w:rsidRPr="008A015B" w:rsidRDefault="00816773" w:rsidP="00DC23EA">
            <w:pPr>
              <w:autoSpaceDE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Muzeum w społeczeństwie, Dziedzictwo Małopolski na przestrzeni wieków, Historia i dziedzictwo na przestrzeni wieków </w:t>
            </w:r>
          </w:p>
        </w:tc>
      </w:tr>
    </w:tbl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</w:p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</w:p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</w:p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  <w:r w:rsidRPr="008A015B">
        <w:rPr>
          <w:rFonts w:asciiTheme="minorHAnsi" w:hAnsiTheme="minorHAnsi" w:cstheme="minorHAnsi"/>
          <w:sz w:val="22"/>
          <w:szCs w:val="22"/>
        </w:rPr>
        <w:br w:type="page"/>
      </w:r>
      <w:r w:rsidRPr="008A015B">
        <w:rPr>
          <w:rFonts w:asciiTheme="minorHAnsi" w:hAnsiTheme="minorHAnsi" w:cstheme="minorHAnsi"/>
          <w:sz w:val="22"/>
          <w:szCs w:val="22"/>
        </w:rPr>
        <w:lastRenderedPageBreak/>
        <w:t>Efekty uczenia się</w:t>
      </w:r>
    </w:p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8F3187" w:rsidRPr="008A015B" w:rsidTr="00DC23EA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8F3187" w:rsidRPr="008A015B" w:rsidRDefault="008F3187" w:rsidP="00DC23E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="008F3187" w:rsidRPr="008A015B" w:rsidRDefault="008F3187" w:rsidP="00DC23E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8F3187" w:rsidRPr="008A015B" w:rsidRDefault="008F3187" w:rsidP="00DC23E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Odniesienie do efektów kierunkowych</w:t>
            </w:r>
          </w:p>
        </w:tc>
      </w:tr>
      <w:tr w:rsidR="008F3187" w:rsidRPr="008A015B" w:rsidTr="00DC23EA">
        <w:trPr>
          <w:cantSplit/>
          <w:trHeight w:val="1838"/>
        </w:trPr>
        <w:tc>
          <w:tcPr>
            <w:tcW w:w="1979" w:type="dxa"/>
            <w:vMerge/>
          </w:tcPr>
          <w:p w:rsidR="008F3187" w:rsidRPr="008A015B" w:rsidRDefault="008F3187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96" w:type="dxa"/>
          </w:tcPr>
          <w:p w:rsidR="008F3187" w:rsidRPr="008A015B" w:rsidRDefault="008F3187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W01, Zna </w:t>
            </w:r>
            <w:r w:rsidR="008739C5"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podstawowe koncepcje animacji kultury i upowszechniania dziedzictwa </w:t>
            </w:r>
          </w:p>
          <w:p w:rsidR="008739C5" w:rsidRPr="008A015B" w:rsidRDefault="008739C5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739C5" w:rsidRPr="008A015B" w:rsidRDefault="008739C5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W02, zna metody i narzędzia animacyjne </w:t>
            </w:r>
            <w:r w:rsidR="00B30684"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stosowane w pracy animatora </w:t>
            </w:r>
          </w:p>
          <w:p w:rsidR="008739C5" w:rsidRPr="008A015B" w:rsidRDefault="008739C5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739C5" w:rsidRPr="008A015B" w:rsidRDefault="008739C5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W 03, rozumie kulturowe, społeczne i tożsamościowe znaczenie dziedzictwa </w:t>
            </w:r>
            <w:r w:rsidR="00884667" w:rsidRPr="008A015B">
              <w:rPr>
                <w:rFonts w:asciiTheme="minorHAnsi" w:hAnsiTheme="minorHAnsi" w:cstheme="minorHAnsi"/>
                <w:sz w:val="22"/>
                <w:szCs w:val="22"/>
              </w:rPr>
              <w:t>i animacji kulturalnej</w:t>
            </w:r>
          </w:p>
          <w:p w:rsidR="008F3187" w:rsidRPr="008A015B" w:rsidRDefault="008F3187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65" w:type="dxa"/>
          </w:tcPr>
          <w:p w:rsidR="008F3187" w:rsidRPr="008A015B" w:rsidRDefault="008F3187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K_W02</w:t>
            </w:r>
          </w:p>
          <w:p w:rsidR="00884667" w:rsidRPr="008A015B" w:rsidRDefault="00884667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K_W05</w:t>
            </w:r>
          </w:p>
          <w:p w:rsidR="00884667" w:rsidRPr="008A015B" w:rsidRDefault="00884667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K_W06</w:t>
            </w:r>
          </w:p>
          <w:p w:rsidR="00884667" w:rsidRPr="008A015B" w:rsidRDefault="00884667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</w:p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8F3187" w:rsidRPr="008A015B" w:rsidTr="00DC23EA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8F3187" w:rsidRPr="008A015B" w:rsidRDefault="008F3187" w:rsidP="00DC23E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8F3187" w:rsidRPr="008A015B" w:rsidRDefault="008F3187" w:rsidP="00DC23E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8F3187" w:rsidRPr="008A015B" w:rsidRDefault="008F3187" w:rsidP="00DC23E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Odniesienie do efektów kierunkowych</w:t>
            </w:r>
          </w:p>
        </w:tc>
      </w:tr>
      <w:tr w:rsidR="008F3187" w:rsidRPr="008A015B" w:rsidTr="00DC23EA">
        <w:trPr>
          <w:cantSplit/>
          <w:trHeight w:val="2116"/>
        </w:trPr>
        <w:tc>
          <w:tcPr>
            <w:tcW w:w="1985" w:type="dxa"/>
            <w:vMerge/>
          </w:tcPr>
          <w:p w:rsidR="008F3187" w:rsidRPr="008A015B" w:rsidRDefault="008F3187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:rsidR="008F3187" w:rsidRPr="008A015B" w:rsidRDefault="008F3187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U01, </w:t>
            </w:r>
            <w:r w:rsidR="00000076" w:rsidRPr="008A015B">
              <w:rPr>
                <w:rFonts w:asciiTheme="minorHAnsi" w:hAnsiTheme="minorHAnsi" w:cstheme="minorHAnsi"/>
                <w:sz w:val="22"/>
                <w:szCs w:val="22"/>
              </w:rPr>
              <w:t>Analizuje działania animacyjne i podejmuje ocenę społecznego oddziaływania tych działań</w:t>
            </w:r>
          </w:p>
          <w:p w:rsidR="00000076" w:rsidRPr="008A015B" w:rsidRDefault="00000076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000076" w:rsidRPr="008A015B" w:rsidRDefault="00000076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U02, przygotowuje narzędzia diagnozy społecznej i </w:t>
            </w:r>
            <w:r w:rsidR="00884667" w:rsidRPr="008A015B">
              <w:rPr>
                <w:rFonts w:asciiTheme="minorHAnsi" w:hAnsiTheme="minorHAnsi" w:cstheme="minorHAnsi"/>
                <w:sz w:val="22"/>
                <w:szCs w:val="22"/>
              </w:rPr>
              <w:t>projektuje działania skierowane do zróżnicowanych grup</w:t>
            </w:r>
            <w:r w:rsidR="00380873"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 wiekowych </w:t>
            </w:r>
            <w:r w:rsidR="00884667" w:rsidRPr="008A015B">
              <w:rPr>
                <w:rFonts w:asciiTheme="minorHAnsi" w:hAnsiTheme="minorHAnsi" w:cstheme="minorHAnsi"/>
                <w:sz w:val="22"/>
                <w:szCs w:val="22"/>
              </w:rPr>
              <w:t>odbiorców</w:t>
            </w:r>
          </w:p>
          <w:p w:rsidR="00884667" w:rsidRPr="008A015B" w:rsidRDefault="00884667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84667" w:rsidRPr="008A015B" w:rsidRDefault="00884667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U03</w:t>
            </w:r>
            <w:r w:rsidR="00642148"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="00380873"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opracowuje działania animacyjne w zróżnicowanych kontekstach społecznych – lokalnym, </w:t>
            </w:r>
            <w:r w:rsidR="00642148" w:rsidRPr="008A015B">
              <w:rPr>
                <w:rFonts w:asciiTheme="minorHAnsi" w:hAnsiTheme="minorHAnsi" w:cstheme="minorHAnsi"/>
                <w:sz w:val="22"/>
                <w:szCs w:val="22"/>
              </w:rPr>
              <w:t>międzykulturowym</w:t>
            </w:r>
            <w:r w:rsidR="00380873"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, w środowiskach zagrożonych i z uwzględnieniem </w:t>
            </w:r>
            <w:proofErr w:type="spellStart"/>
            <w:r w:rsidR="00380873" w:rsidRPr="008A015B">
              <w:rPr>
                <w:rFonts w:asciiTheme="minorHAnsi" w:hAnsiTheme="minorHAnsi" w:cstheme="minorHAnsi"/>
                <w:sz w:val="22"/>
                <w:szCs w:val="22"/>
              </w:rPr>
              <w:t>inkluzywności</w:t>
            </w:r>
            <w:proofErr w:type="spellEnd"/>
            <w:r w:rsidR="00380873"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</w:p>
          <w:p w:rsidR="008F3187" w:rsidRPr="008A015B" w:rsidRDefault="008F3187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:rsidR="00380873" w:rsidRPr="008A015B" w:rsidRDefault="00380873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80873" w:rsidRPr="008A015B" w:rsidRDefault="00380873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80873" w:rsidRPr="008A015B" w:rsidRDefault="00380873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F3187" w:rsidRPr="008A015B" w:rsidRDefault="00884667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K_</w:t>
            </w:r>
            <w:r w:rsidR="008F3187" w:rsidRPr="008A015B">
              <w:rPr>
                <w:rFonts w:asciiTheme="minorHAnsi" w:hAnsiTheme="minorHAnsi" w:cstheme="minorHAnsi"/>
                <w:sz w:val="22"/>
                <w:szCs w:val="22"/>
              </w:rPr>
              <w:t>U0</w:t>
            </w: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  <w:p w:rsidR="00884667" w:rsidRPr="008A015B" w:rsidRDefault="00884667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84667" w:rsidRPr="008A015B" w:rsidRDefault="00884667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K_U03</w:t>
            </w:r>
          </w:p>
          <w:p w:rsidR="00884667" w:rsidRPr="008A015B" w:rsidRDefault="00884667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84667" w:rsidRPr="008A015B" w:rsidRDefault="00884667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K_U08</w:t>
            </w:r>
          </w:p>
        </w:tc>
      </w:tr>
    </w:tbl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</w:p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8F3187" w:rsidRPr="008A015B" w:rsidTr="00DC23EA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8F3187" w:rsidRPr="008A015B" w:rsidRDefault="008F3187" w:rsidP="00DC23E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8F3187" w:rsidRPr="008A015B" w:rsidRDefault="008F3187" w:rsidP="00DC23E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8F3187" w:rsidRPr="008A015B" w:rsidRDefault="008F3187" w:rsidP="00DC23E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Odniesienie do efektów kierunkowych</w:t>
            </w:r>
          </w:p>
        </w:tc>
      </w:tr>
      <w:tr w:rsidR="008F3187" w:rsidRPr="008A015B" w:rsidTr="00DC23EA">
        <w:trPr>
          <w:cantSplit/>
          <w:trHeight w:val="1984"/>
        </w:trPr>
        <w:tc>
          <w:tcPr>
            <w:tcW w:w="1985" w:type="dxa"/>
            <w:vMerge/>
          </w:tcPr>
          <w:p w:rsidR="008F3187" w:rsidRPr="008A015B" w:rsidRDefault="008F3187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45" w:type="dxa"/>
          </w:tcPr>
          <w:p w:rsidR="00000076" w:rsidRPr="008A015B" w:rsidRDefault="008F3187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K01, </w:t>
            </w:r>
            <w:r w:rsidR="00000076" w:rsidRPr="008A015B">
              <w:rPr>
                <w:rFonts w:asciiTheme="minorHAnsi" w:hAnsiTheme="minorHAnsi" w:cstheme="minorHAnsi"/>
                <w:sz w:val="22"/>
                <w:szCs w:val="22"/>
              </w:rPr>
              <w:t>wykazuje zrozumienie do podejmowania dialogu i partycypacji w działaniach wokół kultury i dziedzictwa</w:t>
            </w:r>
            <w:r w:rsidR="00884667" w:rsidRPr="008A015B">
              <w:rPr>
                <w:rFonts w:asciiTheme="minorHAnsi" w:hAnsiTheme="minorHAnsi" w:cstheme="minorHAnsi"/>
                <w:sz w:val="22"/>
                <w:szCs w:val="22"/>
              </w:rPr>
              <w:t>, w tym środowiskach wielokulturowych</w:t>
            </w:r>
            <w:r w:rsidR="00000076"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000076" w:rsidRPr="008A015B" w:rsidRDefault="00000076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F3187" w:rsidRPr="008A015B" w:rsidRDefault="00000076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K02, wykazuje gotowość do pracy w środowisku lokalnym na rzecz animacji i interpretacji dziedzictwa</w:t>
            </w:r>
          </w:p>
          <w:p w:rsidR="00000076" w:rsidRPr="008A015B" w:rsidRDefault="00000076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000076" w:rsidRPr="008A015B" w:rsidRDefault="00000076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K03, wykazuje gotowość do współpracy zespołowej</w:t>
            </w:r>
          </w:p>
          <w:p w:rsidR="008F3187" w:rsidRPr="008A015B" w:rsidRDefault="008F3187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</w:tcPr>
          <w:p w:rsidR="008F3187" w:rsidRPr="008A015B" w:rsidRDefault="008F3187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K</w:t>
            </w:r>
            <w:r w:rsidR="00884667" w:rsidRPr="008A015B">
              <w:rPr>
                <w:rFonts w:asciiTheme="minorHAnsi" w:hAnsiTheme="minorHAnsi" w:cstheme="minorHAnsi"/>
                <w:sz w:val="22"/>
                <w:szCs w:val="22"/>
              </w:rPr>
              <w:t>_K</w:t>
            </w: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01</w:t>
            </w:r>
          </w:p>
          <w:p w:rsidR="00884667" w:rsidRPr="008A015B" w:rsidRDefault="00884667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884667" w:rsidRPr="008A015B" w:rsidRDefault="00884667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K_K02</w:t>
            </w:r>
          </w:p>
          <w:p w:rsidR="00884667" w:rsidRPr="008A015B" w:rsidRDefault="00884667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84667" w:rsidRPr="008A015B" w:rsidRDefault="00884667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K_K03</w:t>
            </w:r>
          </w:p>
          <w:p w:rsidR="00884667" w:rsidRPr="008A015B" w:rsidRDefault="00884667" w:rsidP="00DC23E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</w:p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</w:p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8F3187" w:rsidRPr="008A015B" w:rsidTr="00DC23EA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ind w:left="45" w:right="1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Organizacja</w:t>
            </w:r>
          </w:p>
        </w:tc>
      </w:tr>
      <w:tr w:rsidR="008F3187" w:rsidRPr="008A015B" w:rsidTr="00DC23EA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Wykład</w:t>
            </w:r>
          </w:p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Ćwiczenia w grupach</w:t>
            </w:r>
          </w:p>
        </w:tc>
      </w:tr>
      <w:tr w:rsidR="008F3187" w:rsidRPr="008A015B" w:rsidTr="00DC23EA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25" w:type="dxa"/>
            <w:vMerge/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A</w:t>
            </w:r>
          </w:p>
        </w:tc>
        <w:tc>
          <w:tcPr>
            <w:tcW w:w="272" w:type="dxa"/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62" w:type="dxa"/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K</w:t>
            </w:r>
          </w:p>
        </w:tc>
        <w:tc>
          <w:tcPr>
            <w:tcW w:w="315" w:type="dxa"/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19" w:type="dxa"/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L</w:t>
            </w:r>
          </w:p>
        </w:tc>
        <w:tc>
          <w:tcPr>
            <w:tcW w:w="284" w:type="dxa"/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S</w:t>
            </w:r>
          </w:p>
        </w:tc>
        <w:tc>
          <w:tcPr>
            <w:tcW w:w="284" w:type="dxa"/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284" w:type="dxa"/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E</w:t>
            </w:r>
          </w:p>
        </w:tc>
        <w:tc>
          <w:tcPr>
            <w:tcW w:w="284" w:type="dxa"/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F3187" w:rsidRPr="008A015B" w:rsidTr="00DC23EA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F3187" w:rsidRPr="008A015B" w:rsidTr="00DC23EA">
        <w:trPr>
          <w:trHeight w:val="462"/>
        </w:trPr>
        <w:tc>
          <w:tcPr>
            <w:tcW w:w="1611" w:type="dxa"/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25" w:type="dxa"/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8F3187" w:rsidRPr="008A015B" w:rsidRDefault="008F3187" w:rsidP="008F3187">
      <w:pPr>
        <w:pStyle w:val="Zawartotabeli"/>
        <w:rPr>
          <w:rFonts w:asciiTheme="minorHAnsi" w:hAnsiTheme="minorHAnsi" w:cstheme="minorHAnsi"/>
          <w:sz w:val="22"/>
          <w:szCs w:val="22"/>
        </w:rPr>
      </w:pPr>
    </w:p>
    <w:p w:rsidR="008F3187" w:rsidRPr="008A015B" w:rsidRDefault="008F3187" w:rsidP="008F3187">
      <w:pPr>
        <w:pStyle w:val="Zawartotabeli"/>
        <w:rPr>
          <w:rFonts w:asciiTheme="minorHAnsi" w:hAnsiTheme="minorHAnsi" w:cstheme="minorHAnsi"/>
          <w:sz w:val="22"/>
          <w:szCs w:val="22"/>
        </w:rPr>
      </w:pPr>
    </w:p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  <w:r w:rsidRPr="008A015B">
        <w:rPr>
          <w:rFonts w:asciiTheme="minorHAnsi" w:hAnsiTheme="minorHAnsi" w:cstheme="minorHAnsi"/>
          <w:sz w:val="22"/>
          <w:szCs w:val="22"/>
        </w:rPr>
        <w:t>Opis metod prowadzenia zajęć</w:t>
      </w:r>
    </w:p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0"/>
      </w:tblGrid>
      <w:tr w:rsidR="008F3187" w:rsidRPr="008A015B" w:rsidTr="00BB4506">
        <w:trPr>
          <w:trHeight w:val="1050"/>
        </w:trPr>
        <w:tc>
          <w:tcPr>
            <w:tcW w:w="9420" w:type="dxa"/>
          </w:tcPr>
          <w:p w:rsidR="008F3187" w:rsidRPr="008A015B" w:rsidRDefault="00000076" w:rsidP="00DC23EA">
            <w:pPr>
              <w:pStyle w:val="Zawartotabeli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Dyskusja problemowa połączona z analizą </w:t>
            </w:r>
            <w:proofErr w:type="spellStart"/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case</w:t>
            </w:r>
            <w:proofErr w:type="spellEnd"/>
            <w:r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study</w:t>
            </w:r>
            <w:proofErr w:type="spellEnd"/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, elementami warsztatów, mini-projek</w:t>
            </w:r>
            <w:r w:rsidR="00BB4506" w:rsidRPr="008A015B"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ami działań animacyjnych, zajęcia w terenie</w:t>
            </w:r>
            <w:r w:rsidR="005D45A2"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 i analiza raportów zajęć terenowych. </w:t>
            </w:r>
          </w:p>
        </w:tc>
      </w:tr>
    </w:tbl>
    <w:p w:rsidR="008F3187" w:rsidRPr="008A015B" w:rsidRDefault="008F3187" w:rsidP="008F3187">
      <w:pPr>
        <w:pStyle w:val="Zawartotabeli"/>
        <w:rPr>
          <w:rFonts w:asciiTheme="minorHAnsi" w:hAnsiTheme="minorHAnsi" w:cstheme="minorHAnsi"/>
          <w:sz w:val="22"/>
          <w:szCs w:val="22"/>
        </w:rPr>
      </w:pPr>
    </w:p>
    <w:p w:rsidR="008F3187" w:rsidRPr="008A015B" w:rsidRDefault="008F3187" w:rsidP="008F3187">
      <w:pPr>
        <w:pStyle w:val="Zawartotabeli"/>
        <w:rPr>
          <w:rFonts w:asciiTheme="minorHAnsi" w:hAnsiTheme="minorHAnsi" w:cstheme="minorHAnsi"/>
          <w:sz w:val="22"/>
          <w:szCs w:val="22"/>
        </w:rPr>
      </w:pPr>
    </w:p>
    <w:p w:rsidR="008F3187" w:rsidRPr="008A015B" w:rsidRDefault="008F3187" w:rsidP="008F3187">
      <w:pPr>
        <w:pStyle w:val="Zawartotabeli"/>
        <w:rPr>
          <w:rFonts w:asciiTheme="minorHAnsi" w:hAnsiTheme="minorHAnsi" w:cstheme="minorHAnsi"/>
          <w:sz w:val="22"/>
          <w:szCs w:val="22"/>
        </w:rPr>
      </w:pPr>
      <w:r w:rsidRPr="008A015B">
        <w:rPr>
          <w:rFonts w:asciiTheme="minorHAnsi" w:hAnsiTheme="minorHAnsi" w:cstheme="minorHAnsi"/>
          <w:sz w:val="22"/>
          <w:szCs w:val="22"/>
        </w:rPr>
        <w:t>Formy sprawdzania efektów uczenia się</w:t>
      </w:r>
    </w:p>
    <w:p w:rsidR="008F3187" w:rsidRPr="008A015B" w:rsidRDefault="008F3187" w:rsidP="008F3187">
      <w:pPr>
        <w:pStyle w:val="Zawartotabeli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8F3187" w:rsidRPr="008A015B" w:rsidTr="00DC23EA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8F3187" w:rsidRPr="008A015B" w:rsidRDefault="008F3187" w:rsidP="00DC23EA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8F3187" w:rsidRPr="008A015B" w:rsidRDefault="008F3187" w:rsidP="00DC23EA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E – </w:t>
            </w:r>
            <w:r w:rsidRPr="008A015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8F3187" w:rsidRPr="008A015B" w:rsidRDefault="008F3187" w:rsidP="00DC23EA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8F3187" w:rsidRPr="008A015B" w:rsidRDefault="008F3187" w:rsidP="00DC23EA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8F3187" w:rsidRPr="008A015B" w:rsidRDefault="008F3187" w:rsidP="00DC23EA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8F3187" w:rsidRPr="008A015B" w:rsidRDefault="008F3187" w:rsidP="00DC23EA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8F3187" w:rsidRPr="008A015B" w:rsidRDefault="008F3187" w:rsidP="00DC23EA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8F3187" w:rsidRPr="008A015B" w:rsidRDefault="008F3187" w:rsidP="00DC23EA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8F3187" w:rsidRPr="008A015B" w:rsidRDefault="008F3187" w:rsidP="00DC23EA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8F3187" w:rsidRPr="008A015B" w:rsidRDefault="008F3187" w:rsidP="00DC23EA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8F3187" w:rsidRPr="008A015B" w:rsidRDefault="008F3187" w:rsidP="00DC23EA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8F3187" w:rsidRPr="008A015B" w:rsidRDefault="008F3187" w:rsidP="00DC23EA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8F3187" w:rsidRPr="008A015B" w:rsidRDefault="008F3187" w:rsidP="00DC23EA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8F3187" w:rsidRPr="008A015B" w:rsidRDefault="008F3187" w:rsidP="00DC23EA">
            <w:pPr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Inne</w:t>
            </w:r>
          </w:p>
        </w:tc>
      </w:tr>
      <w:tr w:rsidR="00B30684" w:rsidRPr="008A015B" w:rsidTr="00DC23EA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B30684" w:rsidRPr="008A015B" w:rsidRDefault="00B30684" w:rsidP="00B30684">
            <w:pPr>
              <w:pStyle w:val="Tekstdymka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30684" w:rsidRPr="008A015B" w:rsidTr="00DC23EA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B30684" w:rsidRPr="008A015B" w:rsidRDefault="00B30684" w:rsidP="00B306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30684" w:rsidRPr="008A015B" w:rsidTr="00DC23EA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B30684" w:rsidRPr="008A015B" w:rsidRDefault="00B30684" w:rsidP="00B306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W02 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30684" w:rsidRPr="008A015B" w:rsidTr="00DC23EA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B30684" w:rsidRPr="008A015B" w:rsidRDefault="00B30684" w:rsidP="00B306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30684" w:rsidRPr="008A015B" w:rsidTr="00DC23EA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B30684" w:rsidRPr="008A015B" w:rsidRDefault="00B30684" w:rsidP="00B306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30684" w:rsidRPr="008A015B" w:rsidTr="00DC23EA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B30684" w:rsidRPr="008A015B" w:rsidRDefault="00B30684" w:rsidP="00B306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30684" w:rsidRPr="008A015B" w:rsidTr="00DC23EA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B30684" w:rsidRPr="008A015B" w:rsidRDefault="00B30684" w:rsidP="00B306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30684" w:rsidRPr="008A015B" w:rsidTr="00DC23EA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B30684" w:rsidRPr="008A015B" w:rsidRDefault="00B30684" w:rsidP="00B306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30684" w:rsidRPr="008A015B" w:rsidTr="00DC23EA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B30684" w:rsidRPr="008A015B" w:rsidRDefault="00B30684" w:rsidP="00B306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K03 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B30684" w:rsidRPr="008A015B" w:rsidRDefault="00B30684" w:rsidP="00B306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8F3187" w:rsidRPr="008A015B" w:rsidRDefault="008F3187" w:rsidP="008F3187">
      <w:pPr>
        <w:pStyle w:val="Zawartotabeli"/>
        <w:rPr>
          <w:rFonts w:asciiTheme="minorHAnsi" w:hAnsiTheme="minorHAnsi" w:cstheme="minorHAnsi"/>
          <w:sz w:val="22"/>
          <w:szCs w:val="22"/>
        </w:rPr>
      </w:pPr>
    </w:p>
    <w:p w:rsidR="008F3187" w:rsidRPr="008A015B" w:rsidRDefault="008F3187" w:rsidP="008F3187">
      <w:pPr>
        <w:pStyle w:val="Zawartotabeli"/>
        <w:rPr>
          <w:rFonts w:asciiTheme="minorHAnsi" w:hAnsiTheme="minorHAnsi" w:cstheme="minorHAnsi"/>
          <w:sz w:val="22"/>
          <w:szCs w:val="22"/>
        </w:rPr>
      </w:pPr>
    </w:p>
    <w:p w:rsidR="008F3187" w:rsidRPr="008A015B" w:rsidRDefault="008F3187" w:rsidP="008F3187">
      <w:pPr>
        <w:pStyle w:val="Zawartotabeli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8F3187" w:rsidRPr="008A015B" w:rsidTr="00DC23EA">
        <w:tc>
          <w:tcPr>
            <w:tcW w:w="1941" w:type="dxa"/>
            <w:shd w:val="clear" w:color="auto" w:fill="DBE5F1"/>
            <w:vAlign w:val="center"/>
          </w:tcPr>
          <w:p w:rsidR="008F3187" w:rsidRPr="008A015B" w:rsidRDefault="008F3187" w:rsidP="00DC23EA">
            <w:pPr>
              <w:pStyle w:val="Zawartotabeli"/>
              <w:spacing w:before="57"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Kryteria oceny</w:t>
            </w:r>
          </w:p>
        </w:tc>
        <w:tc>
          <w:tcPr>
            <w:tcW w:w="7699" w:type="dxa"/>
          </w:tcPr>
          <w:p w:rsidR="00B30684" w:rsidRPr="008A015B" w:rsidRDefault="00B30684" w:rsidP="00B30684">
            <w:pPr>
              <w:ind w:left="709" w:hanging="709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Warunki zaliczenia ćwiczeń</w:t>
            </w:r>
            <w:r w:rsidR="008A015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 oceny </w:t>
            </w:r>
          </w:p>
          <w:p w:rsidR="00B30684" w:rsidRPr="008A015B" w:rsidRDefault="00B30684" w:rsidP="00B3068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Aktywn</w:t>
            </w:r>
            <w:r w:rsidR="008A015B">
              <w:rPr>
                <w:rFonts w:asciiTheme="minorHAnsi" w:hAnsiTheme="minorHAnsi" w:cstheme="minorHAnsi"/>
                <w:sz w:val="22"/>
                <w:szCs w:val="22"/>
              </w:rPr>
              <w:t>ość</w:t>
            </w: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 na </w:t>
            </w:r>
            <w:r w:rsidR="008A015B">
              <w:rPr>
                <w:rFonts w:asciiTheme="minorHAnsi" w:hAnsiTheme="minorHAnsi" w:cstheme="minorHAnsi"/>
                <w:sz w:val="22"/>
                <w:szCs w:val="22"/>
              </w:rPr>
              <w:t xml:space="preserve">min. połowie </w:t>
            </w: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zaję</w:t>
            </w:r>
            <w:r w:rsidR="008A015B">
              <w:rPr>
                <w:rFonts w:asciiTheme="minorHAnsi" w:hAnsiTheme="minorHAnsi" w:cstheme="minorHAnsi"/>
                <w:sz w:val="22"/>
                <w:szCs w:val="22"/>
              </w:rPr>
              <w:t>ć</w:t>
            </w: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r w:rsidR="00323C94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0%)  </w:t>
            </w:r>
          </w:p>
          <w:p w:rsidR="00B30684" w:rsidRDefault="00B30684" w:rsidP="00B3068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Kolokwium </w:t>
            </w:r>
            <w:r w:rsidR="008A015B">
              <w:rPr>
                <w:rFonts w:asciiTheme="minorHAnsi" w:hAnsiTheme="minorHAnsi" w:cstheme="minorHAnsi"/>
                <w:sz w:val="22"/>
                <w:szCs w:val="22"/>
              </w:rPr>
              <w:t>na zakończenie zajęć (</w:t>
            </w:r>
            <w:r w:rsidR="00323C94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="008A015B">
              <w:rPr>
                <w:rFonts w:asciiTheme="minorHAnsi" w:hAnsiTheme="minorHAnsi" w:cstheme="minorHAnsi"/>
                <w:sz w:val="22"/>
                <w:szCs w:val="22"/>
              </w:rPr>
              <w:t>0%)</w:t>
            </w:r>
          </w:p>
          <w:p w:rsidR="00B30684" w:rsidRPr="008A015B" w:rsidRDefault="008A015B" w:rsidP="00B3068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Dopuszczalna 1 nieusprawiedliwiona nieobecność na zajęciach stacjonarnych, nieobecność na zajęciach terenowych wiąże się z przygotowaniem indywidualnej wizyty w miejscu zajęć terenowych i przygotowania sprawozdania. </w:t>
            </w:r>
          </w:p>
          <w:p w:rsidR="00B30684" w:rsidRPr="008A015B" w:rsidRDefault="00B30684" w:rsidP="00B30684">
            <w:pPr>
              <w:autoSpaceDN w:val="0"/>
              <w:adjustRightInd w:val="0"/>
              <w:ind w:left="98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30684" w:rsidRPr="008A015B" w:rsidRDefault="00B30684" w:rsidP="00B30684">
            <w:pPr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Ocena z zajęć:</w:t>
            </w:r>
          </w:p>
          <w:p w:rsidR="00B30684" w:rsidRPr="008A015B" w:rsidRDefault="00B30684" w:rsidP="00B30684">
            <w:pPr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:rsidR="00B30684" w:rsidRPr="008A015B" w:rsidRDefault="00B30684" w:rsidP="00DC23EA">
            <w:pPr>
              <w:pStyle w:val="Zawartotabeli"/>
              <w:spacing w:before="57" w:after="57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Ocena 3.0 (dostateczny) – student</w:t>
            </w:r>
            <w:r w:rsidR="00646A93">
              <w:rPr>
                <w:rFonts w:asciiTheme="minorHAnsi" w:hAnsiTheme="minorHAnsi" w:cstheme="minorHAnsi"/>
                <w:sz w:val="22"/>
                <w:szCs w:val="22"/>
              </w:rPr>
              <w:t>/ka</w:t>
            </w: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 wykazuje podstawową znajomość pojęć z zakresu animacji życia kulturalnego i upowszechniania dziedzictwa, poprawnie realizuje zadania warsztatowe poprawnie, formułuje ogólne wnioski opisowe i projektuje działania animacyjne w sposób uproszczony, bez pogłębionej refleksji </w:t>
            </w:r>
            <w:r w:rsidRPr="008A015B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społecznej i interpretacyjnej</w:t>
            </w:r>
          </w:p>
          <w:p w:rsidR="00B30684" w:rsidRPr="008A015B" w:rsidRDefault="00B30684" w:rsidP="00DC23EA">
            <w:pPr>
              <w:pStyle w:val="Zawartotabeli"/>
              <w:spacing w:before="57" w:after="57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ocena 4.0 (dobry) – student</w:t>
            </w:r>
            <w:r w:rsidR="00646A93">
              <w:rPr>
                <w:rFonts w:asciiTheme="minorHAnsi" w:hAnsiTheme="minorHAnsi" w:cstheme="minorHAnsi"/>
                <w:sz w:val="22"/>
                <w:szCs w:val="22"/>
              </w:rPr>
              <w:t>/ka</w:t>
            </w: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 poprawnie posługuje się terminologią przedmiotu, potrafi analizować działania animacyjne w kontekście społecznym i kulturowym, projektuje spójne i realistyczne działania wokół dziedzictwa z uwzględnieniem grupy odbiorców oraz kontekstu lokalnego</w:t>
            </w:r>
          </w:p>
          <w:p w:rsidR="00B30684" w:rsidRPr="008A015B" w:rsidRDefault="00B30684" w:rsidP="00DC23EA">
            <w:pPr>
              <w:pStyle w:val="Zawartotabeli"/>
              <w:spacing w:before="57" w:after="57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30684" w:rsidRPr="008A015B" w:rsidRDefault="00B30684" w:rsidP="00DC23EA">
            <w:pPr>
              <w:pStyle w:val="Zawartotabeli"/>
              <w:spacing w:before="57" w:after="57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ocena 5.0 (bardzo dobry) – student</w:t>
            </w:r>
            <w:r w:rsidR="00646A93">
              <w:rPr>
                <w:rFonts w:asciiTheme="minorHAnsi" w:hAnsiTheme="minorHAnsi" w:cstheme="minorHAnsi"/>
                <w:sz w:val="22"/>
                <w:szCs w:val="22"/>
              </w:rPr>
              <w:t>/ka</w:t>
            </w: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 wykazuje pogłębione i dojrzałe rozumienie procesów animacji życia kulturalnego oraz mechanizmów </w:t>
            </w:r>
            <w:r w:rsidR="008E1112" w:rsidRPr="008A015B">
              <w:rPr>
                <w:rFonts w:asciiTheme="minorHAnsi" w:hAnsiTheme="minorHAnsi" w:cstheme="minorHAnsi"/>
                <w:sz w:val="22"/>
                <w:szCs w:val="22"/>
              </w:rPr>
              <w:t>upowszechniania</w:t>
            </w:r>
            <w:r w:rsidR="008A015B"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dziedzictwa. </w:t>
            </w:r>
            <w:r w:rsidR="008E1112">
              <w:rPr>
                <w:rFonts w:asciiTheme="minorHAnsi" w:hAnsiTheme="minorHAnsi" w:cstheme="minorHAnsi"/>
                <w:sz w:val="22"/>
                <w:szCs w:val="22"/>
              </w:rPr>
              <w:t>Łączy</w:t>
            </w: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 teorię z praktyką, </w:t>
            </w:r>
            <w:r w:rsidR="008A015B" w:rsidRPr="008A015B">
              <w:rPr>
                <w:rFonts w:asciiTheme="minorHAnsi" w:hAnsiTheme="minorHAnsi" w:cstheme="minorHAnsi"/>
                <w:sz w:val="22"/>
                <w:szCs w:val="22"/>
              </w:rPr>
              <w:t>przedstawia</w:t>
            </w: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 twórcze</w:t>
            </w:r>
            <w:r w:rsidR="008A015B"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 i</w:t>
            </w: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 innowacyjne </w:t>
            </w:r>
            <w:r w:rsidR="008A015B"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projekty, </w:t>
            </w: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dostrzega złożoność społecznych kontekstów dziedzictwa, formułuje samodzielne i pogłębione interpretacje oraz prezentuje wysoki poziom refleksyjności i kultury wypowiedzi</w:t>
            </w:r>
            <w:r w:rsidR="008A015B"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 orz wskazuje na kwestie etyczne. </w:t>
            </w:r>
          </w:p>
        </w:tc>
      </w:tr>
    </w:tbl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</w:p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8F3187" w:rsidRPr="008A015B" w:rsidTr="00DC23EA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="008F3187" w:rsidRPr="008A015B" w:rsidRDefault="008F3187" w:rsidP="00DC23EA">
            <w:pPr>
              <w:autoSpaceDE/>
              <w:spacing w:after="5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Uwagi</w:t>
            </w:r>
          </w:p>
        </w:tc>
        <w:tc>
          <w:tcPr>
            <w:tcW w:w="7699" w:type="dxa"/>
          </w:tcPr>
          <w:p w:rsidR="008A015B" w:rsidRPr="008A015B" w:rsidRDefault="008A015B" w:rsidP="008A015B">
            <w:pPr>
              <w:widowControl/>
              <w:suppressAutoHyphens w:val="0"/>
              <w:autoSpaceDN w:val="0"/>
              <w:adjustRightInd w:val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  <w14:ligatures w14:val="standardContextual"/>
              </w:rPr>
              <w:t xml:space="preserve"> </w:t>
            </w: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  <w14:ligatures w14:val="standardContextual"/>
              </w:rPr>
              <w:t xml:space="preserve">Warunki zaliczenia kursu – IOS </w:t>
            </w:r>
          </w:p>
          <w:p w:rsidR="008A015B" w:rsidRPr="008A015B" w:rsidRDefault="008A015B" w:rsidP="008A015B">
            <w:pPr>
              <w:widowControl/>
              <w:suppressAutoHyphens w:val="0"/>
              <w:autoSpaceDN w:val="0"/>
              <w:adjustRightInd w:val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  <w14:ligatures w14:val="standardContextual"/>
              </w:rPr>
            </w:pPr>
            <w:r w:rsidRPr="008A015B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  <w14:ligatures w14:val="standardContextual"/>
              </w:rPr>
              <w:t>Przygotowanie krótkiego draftu projektu animacyjnego w formie posteru. Kolokwium z treści zajęć i literatury z karty kursu, ocena z kolokwium jest jednocześnie oceną z kursu</w:t>
            </w: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  <w14:ligatures w14:val="standardContextual"/>
              </w:rPr>
              <w:t>. Szczegółowe wytyczne podane indywidualnie i w sylabusie zajęć.</w:t>
            </w:r>
          </w:p>
          <w:p w:rsidR="008F3187" w:rsidRPr="008A015B" w:rsidRDefault="008F3187" w:rsidP="00DC23EA">
            <w:pPr>
              <w:pStyle w:val="Zawartotabeli"/>
              <w:spacing w:before="57" w:after="57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</w:p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</w:p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  <w:r w:rsidRPr="008A015B">
        <w:rPr>
          <w:rFonts w:asciiTheme="minorHAnsi" w:hAnsiTheme="minorHAnsi" w:cstheme="minorHAnsi"/>
          <w:sz w:val="22"/>
          <w:szCs w:val="22"/>
        </w:rPr>
        <w:t>Treści merytoryczne (wykaz tematów)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8F3187" w:rsidRPr="008A015B" w:rsidTr="00DC23EA">
        <w:trPr>
          <w:trHeight w:val="1136"/>
        </w:trPr>
        <w:tc>
          <w:tcPr>
            <w:tcW w:w="9622" w:type="dxa"/>
          </w:tcPr>
          <w:p w:rsidR="008F3187" w:rsidRPr="008A015B" w:rsidRDefault="00CA4CC7" w:rsidP="00CA4CC7">
            <w:pPr>
              <w:pStyle w:val="Tekstdymka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Zajęcia organizacyjne </w:t>
            </w:r>
          </w:p>
          <w:p w:rsidR="00CA4CC7" w:rsidRPr="008A015B" w:rsidRDefault="00CA4CC7" w:rsidP="00CA4CC7">
            <w:pPr>
              <w:pStyle w:val="Tekstdymka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Pojęcie i znaczenie animacji kulturalnej</w:t>
            </w:r>
          </w:p>
          <w:p w:rsidR="00000076" w:rsidRPr="008A015B" w:rsidRDefault="00000076" w:rsidP="00CA4CC7">
            <w:pPr>
              <w:pStyle w:val="Tekstdymka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Animatorzy kultury – kompetencje i zadania</w:t>
            </w:r>
          </w:p>
          <w:p w:rsidR="00CA4CC7" w:rsidRPr="008A015B" w:rsidRDefault="00CA4CC7" w:rsidP="00CA4CC7">
            <w:pPr>
              <w:pStyle w:val="Tekstdymka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Metody </w:t>
            </w:r>
            <w:r w:rsidR="00000076"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i narzędzia </w:t>
            </w: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animacji kulturalnej (zajęcia podwójne)</w:t>
            </w:r>
          </w:p>
          <w:p w:rsidR="005D45A2" w:rsidRPr="008A015B" w:rsidRDefault="005D45A2" w:rsidP="00CA4CC7">
            <w:pPr>
              <w:pStyle w:val="Tekstdymka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Diagnoza środowiska lokalnego</w:t>
            </w:r>
          </w:p>
          <w:p w:rsidR="00CA4CC7" w:rsidRPr="008A015B" w:rsidRDefault="005D45A2" w:rsidP="00CA4CC7">
            <w:pPr>
              <w:pStyle w:val="Tekstdymka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Modele partycypacji i współtworzenia – a</w:t>
            </w:r>
            <w:r w:rsidR="00CA4CC7" w:rsidRPr="008A015B">
              <w:rPr>
                <w:rFonts w:asciiTheme="minorHAnsi" w:hAnsiTheme="minorHAnsi" w:cstheme="minorHAnsi"/>
                <w:sz w:val="22"/>
                <w:szCs w:val="22"/>
              </w:rPr>
              <w:t>nimacja</w:t>
            </w: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 w</w:t>
            </w:r>
            <w:r w:rsidR="00CA4CC7"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 pracy ze zróżnicowanym</w:t>
            </w:r>
            <w:r w:rsidR="00000076" w:rsidRPr="008A015B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="00CA4CC7"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 odbiorc</w:t>
            </w:r>
            <w:r w:rsidR="00000076"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ami </w:t>
            </w:r>
          </w:p>
          <w:p w:rsidR="00CA4CC7" w:rsidRPr="008A015B" w:rsidRDefault="00CA4CC7" w:rsidP="00CA4CC7">
            <w:pPr>
              <w:pStyle w:val="Tekstdymka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000076" w:rsidRPr="008A015B">
              <w:rPr>
                <w:rFonts w:asciiTheme="minorHAnsi" w:hAnsiTheme="minorHAnsi" w:cstheme="minorHAnsi"/>
                <w:sz w:val="22"/>
                <w:szCs w:val="22"/>
              </w:rPr>
              <w:t>artnerstwa lokalne i p</w:t>
            </w: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rzestrzenie animacji – muzea, galerie, biblioteki </w:t>
            </w:r>
          </w:p>
          <w:p w:rsidR="00CA4CC7" w:rsidRPr="008A015B" w:rsidRDefault="00CA4CC7" w:rsidP="00CA4CC7">
            <w:pPr>
              <w:pStyle w:val="Tekstdymka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Praktyczne aspekty animacji kulturalnej – planowanie </w:t>
            </w:r>
            <w:r w:rsidR="003401F5"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i projektowanie </w:t>
            </w:r>
            <w:r w:rsidR="005D45A2"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działań animacyjnych </w:t>
            </w:r>
          </w:p>
          <w:p w:rsidR="00CA4CC7" w:rsidRPr="008A015B" w:rsidRDefault="005D45A2" w:rsidP="00CA4CC7">
            <w:pPr>
              <w:pStyle w:val="Tekstdymka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Finansowanie i etyka projektów animacji kultury i dziedzictwa</w:t>
            </w:r>
          </w:p>
          <w:p w:rsidR="005D45A2" w:rsidRPr="008A015B" w:rsidRDefault="00755486" w:rsidP="005D45A2">
            <w:pPr>
              <w:pStyle w:val="Tekstdymka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Animacja w środowiskach wielokulturowych. </w:t>
            </w:r>
          </w:p>
          <w:p w:rsidR="00CA4CC7" w:rsidRPr="008A015B" w:rsidRDefault="00CA4CC7" w:rsidP="00CA4CC7">
            <w:pPr>
              <w:pStyle w:val="Tekstdymka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Ewaluacja projektów i zakresu ich wpływu na społeczność </w:t>
            </w:r>
          </w:p>
          <w:p w:rsidR="005B69EE" w:rsidRPr="008A015B" w:rsidRDefault="005B69EE" w:rsidP="00CA4CC7">
            <w:pPr>
              <w:pStyle w:val="Tekstdymka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-13. Sztuka partycypacyjna – jak włączać uczestników w tworzenie kultury?</w:t>
            </w:r>
          </w:p>
          <w:p w:rsidR="005D45A2" w:rsidRPr="008A015B" w:rsidRDefault="005D45A2" w:rsidP="005B69EE">
            <w:pPr>
              <w:pStyle w:val="Tekstdymka1"/>
              <w:ind w:left="720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Zajęcia terenowe</w:t>
            </w:r>
          </w:p>
          <w:p w:rsidR="00000076" w:rsidRPr="008A015B" w:rsidRDefault="005D45A2" w:rsidP="005D45A2">
            <w:pPr>
              <w:pStyle w:val="Tekstdymka1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sz w:val="22"/>
                <w:szCs w:val="22"/>
              </w:rPr>
              <w:t>14.-15.</w:t>
            </w:r>
            <w:r w:rsidR="00000076"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 Zajęcia terenowe </w:t>
            </w:r>
          </w:p>
        </w:tc>
      </w:tr>
    </w:tbl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</w:p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</w:p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</w:p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</w:p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  <w:r w:rsidRPr="008A015B">
        <w:rPr>
          <w:rFonts w:asciiTheme="minorHAnsi" w:hAnsiTheme="minorHAnsi" w:cstheme="minorHAnsi"/>
          <w:sz w:val="22"/>
          <w:szCs w:val="22"/>
        </w:rPr>
        <w:t>Wykaz literatury podstawowej</w:t>
      </w:r>
    </w:p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99"/>
      </w:tblGrid>
      <w:tr w:rsidR="008F3187" w:rsidRPr="008A015B" w:rsidTr="00DC23EA">
        <w:trPr>
          <w:trHeight w:val="1098"/>
        </w:trPr>
        <w:tc>
          <w:tcPr>
            <w:tcW w:w="9622" w:type="dxa"/>
          </w:tcPr>
          <w:p w:rsidR="004C10E0" w:rsidRPr="008A015B" w:rsidRDefault="003401F5" w:rsidP="008A015B">
            <w:pPr>
              <w:pStyle w:val="p1"/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Nycz E., </w:t>
            </w:r>
            <w:r w:rsidRPr="008A015B">
              <w:rPr>
                <w:rFonts w:asciiTheme="minorHAnsi" w:hAnsiTheme="minorHAnsi" w:cstheme="minorHAnsi"/>
                <w:i/>
                <w:iCs/>
                <w:color w:val="000000" w:themeColor="text1"/>
                <w:sz w:val="22"/>
                <w:szCs w:val="22"/>
              </w:rPr>
              <w:t xml:space="preserve">Animacja społeczno-kulturalna: między ideą a trudem codziennej realizacji, </w:t>
            </w:r>
            <w:r w:rsidRPr="008A015B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[w:]</w:t>
            </w:r>
            <w:r w:rsidRPr="008A015B">
              <w:rPr>
                <w:rFonts w:asciiTheme="minorHAnsi" w:hAnsiTheme="minorHAnsi" w:cstheme="minorHAnsi"/>
                <w:i/>
                <w:iCs/>
                <w:color w:val="000000" w:themeColor="text1"/>
                <w:sz w:val="22"/>
                <w:szCs w:val="22"/>
              </w:rPr>
              <w:t xml:space="preserve"> Kultura, animacja, zmiana społeczna, </w:t>
            </w:r>
            <w:r w:rsidRPr="008A015B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red. K. Nowak-Wolna i E. Nycz, Wydawnictwo Uniwersytetu Opolskiego, Opole 2013, s. 95–111.</w:t>
            </w:r>
          </w:p>
          <w:p w:rsidR="00CB55CB" w:rsidRPr="008A015B" w:rsidRDefault="004C10E0" w:rsidP="008A015B">
            <w:pPr>
              <w:pStyle w:val="p1"/>
              <w:numPr>
                <w:ilvl w:val="0"/>
                <w:numId w:val="4"/>
              </w:numPr>
              <w:rPr>
                <w:rStyle w:val="ff3"/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8A015B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Kobylarek</w:t>
            </w:r>
            <w:proofErr w:type="spellEnd"/>
            <w:r w:rsidRPr="008A015B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A., </w:t>
            </w:r>
            <w:r w:rsidRPr="008A015B">
              <w:rPr>
                <w:rFonts w:asciiTheme="minorHAnsi" w:hAnsiTheme="minorHAnsi" w:cstheme="minorHAnsi"/>
                <w:i/>
                <w:iCs/>
                <w:color w:val="000000" w:themeColor="text1"/>
                <w:sz w:val="22"/>
                <w:szCs w:val="22"/>
              </w:rPr>
              <w:t>Animacja społeczno-kulturalna jako metoda aktywizacji środowiska lokalnego. Techniki animacji,</w:t>
            </w:r>
            <w:r w:rsidRPr="008A015B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  <w:r w:rsidRPr="008A015B">
              <w:rPr>
                <w:rStyle w:val="ff3"/>
                <w:rFonts w:asciiTheme="minorHAnsi" w:eastAsiaTheme="majorEastAsia" w:hAnsiTheme="minorHAnsi" w:cstheme="minorHAnsi"/>
                <w:color w:val="000000" w:themeColor="text1"/>
                <w:sz w:val="22"/>
                <w:szCs w:val="22"/>
              </w:rPr>
              <w:t xml:space="preserve">[w:] </w:t>
            </w:r>
            <w:r w:rsidRPr="008A015B">
              <w:rPr>
                <w:rStyle w:val="ff3"/>
                <w:rFonts w:asciiTheme="minorHAnsi" w:eastAsiaTheme="majorEastAsia" w:hAnsiTheme="minorHAnsi" w:cstheme="minorHAnsi"/>
                <w:i/>
                <w:iCs/>
                <w:color w:val="000000" w:themeColor="text1"/>
                <w:sz w:val="22"/>
                <w:szCs w:val="22"/>
              </w:rPr>
              <w:t xml:space="preserve">Tworzyć, zmieniać, aktywować… Animacja społeczno-kulturalna jako mobilizacja zastosowania rozwiązania i zapobiegania bezradności społecznej, </w:t>
            </w:r>
            <w:r w:rsidRPr="008A015B">
              <w:rPr>
                <w:rStyle w:val="ff3"/>
                <w:rFonts w:asciiTheme="minorHAnsi" w:eastAsiaTheme="majorEastAsia" w:hAnsiTheme="minorHAnsi" w:cstheme="minorHAnsi"/>
                <w:color w:val="000000" w:themeColor="text1"/>
                <w:sz w:val="22"/>
                <w:szCs w:val="22"/>
              </w:rPr>
              <w:t xml:space="preserve">pod red. E. </w:t>
            </w:r>
            <w:proofErr w:type="spellStart"/>
            <w:r w:rsidRPr="008A015B">
              <w:rPr>
                <w:rStyle w:val="ff3"/>
                <w:rFonts w:asciiTheme="minorHAnsi" w:eastAsiaTheme="majorEastAsia" w:hAnsiTheme="minorHAnsi" w:cstheme="minorHAnsi"/>
                <w:color w:val="000000" w:themeColor="text1"/>
                <w:sz w:val="22"/>
                <w:szCs w:val="22"/>
              </w:rPr>
              <w:t>Zierkiewicz</w:t>
            </w:r>
            <w:proofErr w:type="spellEnd"/>
            <w:r w:rsidRPr="008A015B">
              <w:rPr>
                <w:rStyle w:val="ff3"/>
                <w:rFonts w:asciiTheme="minorHAnsi" w:eastAsiaTheme="majorEastAsia" w:hAnsiTheme="minorHAnsi" w:cstheme="minorHAnsi"/>
                <w:color w:val="000000" w:themeColor="text1"/>
                <w:sz w:val="22"/>
                <w:szCs w:val="22"/>
              </w:rPr>
              <w:t xml:space="preserve"> , Wrocław 2006, s. 35-47. </w:t>
            </w:r>
            <w:hyperlink r:id="rId7" w:history="1">
              <w:r w:rsidRPr="008A015B">
                <w:rPr>
                  <w:rStyle w:val="Hipercze"/>
                  <w:rFonts w:asciiTheme="minorHAnsi" w:eastAsiaTheme="majorEastAsia" w:hAnsiTheme="minorHAnsi" w:cstheme="minorHAnsi"/>
                  <w:color w:val="000000" w:themeColor="text1"/>
                  <w:sz w:val="22"/>
                  <w:szCs w:val="22"/>
                </w:rPr>
                <w:t>https://www.researchgate.net/publication/264824789_Animacja_spoleczno-kulturalna_jako_metoda_aktywizacji_srodowiska_lokalnego_Techniki_animacji</w:t>
              </w:r>
            </w:hyperlink>
          </w:p>
          <w:p w:rsidR="00CB55CB" w:rsidRPr="008A015B" w:rsidRDefault="004C10E0" w:rsidP="008A015B">
            <w:pPr>
              <w:pStyle w:val="p1"/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8A015B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lastRenderedPageBreak/>
              <w:t>Sowa-Behtane</w:t>
            </w:r>
            <w:proofErr w:type="spellEnd"/>
            <w:r w:rsidRPr="008A015B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E., </w:t>
            </w:r>
            <w:r w:rsidRPr="008A015B">
              <w:rPr>
                <w:rFonts w:asciiTheme="minorHAnsi" w:hAnsiTheme="minorHAnsi" w:cstheme="minorHAnsi"/>
                <w:i/>
                <w:iCs/>
                <w:color w:val="000000" w:themeColor="text1"/>
                <w:sz w:val="22"/>
                <w:szCs w:val="22"/>
              </w:rPr>
              <w:t>Animacja jako metoda aktywizacji społecznej imigrantów (na przykładzie Krakowa),</w:t>
            </w:r>
            <w:r w:rsidRPr="008A015B">
              <w:rPr>
                <w:rFonts w:asciiTheme="minorHAnsi" w:hAnsiTheme="minorHAnsi" w:cstheme="minorHAnsi"/>
                <w:b/>
                <w:bCs/>
                <w:i/>
                <w:iCs/>
                <w:color w:val="000000" w:themeColor="text1"/>
                <w:sz w:val="22"/>
                <w:szCs w:val="22"/>
              </w:rPr>
              <w:t xml:space="preserve"> </w:t>
            </w:r>
            <w:r w:rsidR="00CB55CB" w:rsidRPr="008A015B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[</w:t>
            </w:r>
            <w:r w:rsidR="00CB55CB" w:rsidRPr="008A015B">
              <w:rPr>
                <w:rFonts w:asciiTheme="minorHAnsi" w:hAnsiTheme="minorHAnsi" w:cstheme="minorHAnsi"/>
                <w:sz w:val="22"/>
                <w:szCs w:val="22"/>
              </w:rPr>
              <w:t xml:space="preserve">w:] </w:t>
            </w:r>
            <w:r w:rsidRPr="008A015B">
              <w:rPr>
                <w:rFonts w:asciiTheme="minorHAnsi" w:hAnsiTheme="minorHAnsi" w:cstheme="minorHAnsi"/>
                <w:i/>
                <w:iCs/>
                <w:color w:val="000000" w:themeColor="text1"/>
                <w:sz w:val="22"/>
                <w:szCs w:val="22"/>
              </w:rPr>
              <w:t>Animacja synergiczności działań edukacyjno-prospołecznych wobec wyzwań współczesności</w:t>
            </w:r>
            <w:r w:rsidRPr="008A015B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, red. K. Duraj-Nowakowa, J. </w:t>
            </w:r>
            <w:proofErr w:type="spellStart"/>
            <w:r w:rsidRPr="008A015B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Charchuła</w:t>
            </w:r>
            <w:proofErr w:type="spellEnd"/>
            <w:r w:rsidRPr="008A015B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, E. </w:t>
            </w:r>
            <w:proofErr w:type="spellStart"/>
            <w:r w:rsidRPr="008A015B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Sowa-Behtane</w:t>
            </w:r>
            <w:proofErr w:type="spellEnd"/>
            <w:r w:rsidRPr="008A015B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, s. 199-209)</w:t>
            </w:r>
            <w:r w:rsidR="00CB55CB" w:rsidRPr="008A015B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. </w:t>
            </w:r>
            <w:hyperlink r:id="rId8" w:history="1">
              <w:r w:rsidR="00CB55CB" w:rsidRPr="008A015B">
                <w:rPr>
                  <w:rStyle w:val="Hipercze"/>
                  <w:rFonts w:asciiTheme="minorHAnsi" w:hAnsiTheme="minorHAnsi" w:cstheme="minorHAnsi"/>
                  <w:sz w:val="22"/>
                  <w:szCs w:val="22"/>
                  <w:lang w:eastAsia="en-US"/>
                </w:rPr>
                <w:t>https://www.researchgate.net/publication/368287590_Animacja_jako_metoda_aktywizacji_spolecznej_imigrantow_na_przykladzie_Krakowa</w:t>
              </w:r>
            </w:hyperlink>
          </w:p>
          <w:p w:rsidR="00CB55CB" w:rsidRPr="008A015B" w:rsidRDefault="004C10E0" w:rsidP="008A015B">
            <w:pPr>
              <w:pStyle w:val="p1"/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Nycz E., </w:t>
            </w:r>
            <w:r w:rsidRPr="008A015B">
              <w:rPr>
                <w:rFonts w:asciiTheme="minorHAnsi" w:hAnsiTheme="minorHAnsi" w:cstheme="minorHAnsi"/>
                <w:i/>
                <w:iCs/>
                <w:color w:val="000000" w:themeColor="text1"/>
                <w:sz w:val="22"/>
                <w:szCs w:val="22"/>
              </w:rPr>
              <w:t>Animacja społeczno-kulturalna w środowisku. Refleksja praktyka z perspektywy ćwierćwiecza,</w:t>
            </w:r>
            <w:r w:rsidRPr="008A015B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hyperlink r:id="rId9" w:history="1">
              <w:r w:rsidRPr="008A015B">
                <w:rPr>
                  <w:rStyle w:val="Hipercze"/>
                  <w:rFonts w:asciiTheme="minorHAnsi" w:eastAsiaTheme="majorEastAsia" w:hAnsiTheme="minorHAnsi" w:cstheme="minorHAnsi"/>
                  <w:color w:val="000000" w:themeColor="text1"/>
                  <w:sz w:val="22"/>
                  <w:szCs w:val="22"/>
                  <w:bdr w:val="none" w:sz="0" w:space="0" w:color="auto" w:frame="1"/>
                </w:rPr>
                <w:t xml:space="preserve">Studia </w:t>
              </w:r>
              <w:proofErr w:type="spellStart"/>
              <w:r w:rsidRPr="008A015B">
                <w:rPr>
                  <w:rStyle w:val="Hipercze"/>
                  <w:rFonts w:asciiTheme="minorHAnsi" w:eastAsiaTheme="majorEastAsia" w:hAnsiTheme="minorHAnsi" w:cstheme="minorHAnsi"/>
                  <w:color w:val="000000" w:themeColor="text1"/>
                  <w:sz w:val="22"/>
                  <w:szCs w:val="22"/>
                  <w:bdr w:val="none" w:sz="0" w:space="0" w:color="auto" w:frame="1"/>
                </w:rPr>
                <w:t>Paedagogica</w:t>
              </w:r>
              <w:proofErr w:type="spellEnd"/>
              <w:r w:rsidRPr="008A015B">
                <w:rPr>
                  <w:rStyle w:val="Hipercze"/>
                  <w:rFonts w:asciiTheme="minorHAnsi" w:eastAsiaTheme="majorEastAsia" w:hAnsiTheme="minorHAnsi" w:cstheme="minorHAnsi"/>
                  <w:color w:val="000000" w:themeColor="text1"/>
                  <w:sz w:val="22"/>
                  <w:szCs w:val="22"/>
                  <w:bdr w:val="none" w:sz="0" w:space="0" w:color="auto" w:frame="1"/>
                </w:rPr>
                <w:t xml:space="preserve"> </w:t>
              </w:r>
              <w:proofErr w:type="spellStart"/>
              <w:r w:rsidRPr="008A015B">
                <w:rPr>
                  <w:rStyle w:val="Hipercze"/>
                  <w:rFonts w:asciiTheme="minorHAnsi" w:eastAsiaTheme="majorEastAsia" w:hAnsiTheme="minorHAnsi" w:cstheme="minorHAnsi"/>
                  <w:color w:val="000000" w:themeColor="text1"/>
                  <w:sz w:val="22"/>
                  <w:szCs w:val="22"/>
                  <w:bdr w:val="none" w:sz="0" w:space="0" w:color="auto" w:frame="1"/>
                </w:rPr>
                <w:t>Ignatiana</w:t>
              </w:r>
              <w:proofErr w:type="spellEnd"/>
            </w:hyperlink>
            <w:r w:rsidRPr="008A015B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 21(3):15, DOI: </w:t>
            </w:r>
            <w:hyperlink r:id="rId10" w:tgtFrame="_blank" w:history="1">
              <w:r w:rsidRPr="008A015B">
                <w:rPr>
                  <w:rStyle w:val="Hipercze"/>
                  <w:rFonts w:asciiTheme="minorHAnsi" w:eastAsiaTheme="majorEastAsia" w:hAnsiTheme="minorHAnsi" w:cstheme="minorHAnsi"/>
                  <w:color w:val="000000" w:themeColor="text1"/>
                  <w:sz w:val="22"/>
                  <w:szCs w:val="22"/>
                  <w:bdr w:val="none" w:sz="0" w:space="0" w:color="auto" w:frame="1"/>
                </w:rPr>
                <w:t>10.12775/SPI.2018.001</w:t>
              </w:r>
            </w:hyperlink>
          </w:p>
          <w:p w:rsidR="003401F5" w:rsidRPr="008A015B" w:rsidRDefault="00CB55CB" w:rsidP="008A015B">
            <w:pPr>
              <w:pStyle w:val="p1"/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Animacja społeczno-kulturalna. Współczesne wyzwania. Młodzież i seniorzy jako odbiorcy kultury, Bydgoszcz 2018. </w:t>
            </w:r>
          </w:p>
          <w:p w:rsidR="008A015B" w:rsidRPr="008A015B" w:rsidRDefault="008A015B" w:rsidP="008A015B">
            <w:pPr>
              <w:widowControl/>
              <w:numPr>
                <w:ilvl w:val="0"/>
                <w:numId w:val="4"/>
              </w:numPr>
              <w:shd w:val="clear" w:color="auto" w:fill="FFFFFF"/>
              <w:suppressAutoHyphens w:val="0"/>
              <w:autoSpaceDE/>
              <w:spacing w:before="100" w:beforeAutospacing="1" w:after="24"/>
              <w:rPr>
                <w:rFonts w:asciiTheme="minorHAnsi" w:hAnsiTheme="minorHAnsi" w:cstheme="minorHAnsi"/>
                <w:color w:val="202122"/>
                <w:sz w:val="22"/>
                <w:szCs w:val="22"/>
              </w:rPr>
            </w:pPr>
            <w:proofErr w:type="spellStart"/>
            <w:r w:rsidRPr="008A015B">
              <w:rPr>
                <w:rFonts w:asciiTheme="minorHAnsi" w:hAnsiTheme="minorHAnsi" w:cstheme="minorHAnsi"/>
                <w:color w:val="202122"/>
                <w:sz w:val="22"/>
                <w:szCs w:val="22"/>
                <w:shd w:val="clear" w:color="auto" w:fill="FFFFFF"/>
              </w:rPr>
              <w:t>Schechner</w:t>
            </w:r>
            <w:proofErr w:type="spellEnd"/>
            <w:r w:rsidRPr="008A015B">
              <w:rPr>
                <w:rFonts w:asciiTheme="minorHAnsi" w:hAnsiTheme="minorHAnsi" w:cstheme="minorHAnsi"/>
                <w:color w:val="202122"/>
                <w:sz w:val="22"/>
                <w:szCs w:val="22"/>
                <w:shd w:val="clear" w:color="auto" w:fill="FFFFFF"/>
              </w:rPr>
              <w:t xml:space="preserve"> R., </w:t>
            </w:r>
            <w:proofErr w:type="spellStart"/>
            <w:r w:rsidRPr="008A015B">
              <w:rPr>
                <w:rFonts w:asciiTheme="minorHAnsi" w:hAnsiTheme="minorHAnsi" w:cstheme="minorHAnsi"/>
                <w:i/>
                <w:iCs/>
                <w:color w:val="202122"/>
                <w:sz w:val="22"/>
                <w:szCs w:val="22"/>
              </w:rPr>
              <w:t>Performatyka</w:t>
            </w:r>
            <w:proofErr w:type="spellEnd"/>
            <w:r w:rsidRPr="008A015B">
              <w:rPr>
                <w:rFonts w:asciiTheme="minorHAnsi" w:hAnsiTheme="minorHAnsi" w:cstheme="minorHAnsi"/>
                <w:i/>
                <w:iCs/>
                <w:color w:val="202122"/>
                <w:sz w:val="22"/>
                <w:szCs w:val="22"/>
              </w:rPr>
              <w:t xml:space="preserve">: Wstęp, </w:t>
            </w:r>
            <w:r>
              <w:rPr>
                <w:rFonts w:asciiTheme="minorHAnsi" w:hAnsiTheme="minorHAnsi" w:cstheme="minorHAnsi"/>
                <w:color w:val="202122"/>
                <w:sz w:val="22"/>
                <w:szCs w:val="22"/>
              </w:rPr>
              <w:t xml:space="preserve">Wrocław </w:t>
            </w:r>
            <w:proofErr w:type="gramStart"/>
            <w:r>
              <w:rPr>
                <w:rFonts w:asciiTheme="minorHAnsi" w:hAnsiTheme="minorHAnsi" w:cstheme="minorHAnsi"/>
                <w:color w:val="202122"/>
                <w:sz w:val="22"/>
                <w:szCs w:val="22"/>
              </w:rPr>
              <w:t>2006  (</w:t>
            </w:r>
            <w:proofErr w:type="gramEnd"/>
            <w:r>
              <w:rPr>
                <w:rFonts w:asciiTheme="minorHAnsi" w:hAnsiTheme="minorHAnsi" w:cstheme="minorHAnsi"/>
                <w:color w:val="202122"/>
                <w:sz w:val="22"/>
                <w:szCs w:val="22"/>
              </w:rPr>
              <w:t>fragmenty)</w:t>
            </w:r>
          </w:p>
          <w:p w:rsidR="008A015B" w:rsidRPr="008A015B" w:rsidRDefault="008A015B" w:rsidP="008A015B">
            <w:pPr>
              <w:pStyle w:val="Akapitzlist"/>
              <w:numPr>
                <w:ilvl w:val="0"/>
                <w:numId w:val="4"/>
              </w:numPr>
              <w:autoSpaceDN w:val="0"/>
              <w:adjustRightInd w:val="0"/>
              <w:jc w:val="both"/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8A015B">
              <w:rPr>
                <w:rFonts w:cstheme="minorHAnsi"/>
                <w:color w:val="000000" w:themeColor="text1"/>
                <w:sz w:val="22"/>
                <w:szCs w:val="22"/>
              </w:rPr>
              <w:t>Bourdieu</w:t>
            </w:r>
            <w:proofErr w:type="spellEnd"/>
            <w:r w:rsidRPr="008A015B">
              <w:rPr>
                <w:rFonts w:cstheme="minorHAnsi"/>
                <w:color w:val="000000" w:themeColor="text1"/>
                <w:sz w:val="22"/>
                <w:szCs w:val="22"/>
              </w:rPr>
              <w:t xml:space="preserve"> P., </w:t>
            </w:r>
            <w:r w:rsidRPr="008A015B">
              <w:rPr>
                <w:rFonts w:cstheme="minorHAnsi"/>
                <w:i/>
                <w:iCs/>
                <w:color w:val="000000" w:themeColor="text1"/>
                <w:sz w:val="22"/>
                <w:szCs w:val="22"/>
              </w:rPr>
              <w:t>D</w:t>
            </w:r>
            <w:r w:rsidRPr="008A015B">
              <w:rPr>
                <w:rFonts w:cstheme="minorHAnsi"/>
                <w:i/>
                <w:iCs/>
                <w:sz w:val="22"/>
                <w:szCs w:val="22"/>
              </w:rPr>
              <w:t xml:space="preserve">ystynkcja społeczna krytyka władzy sądzenia, Warszawa 2005 (I wydanie i następne) (fragmenty wskazane do zajęć). </w:t>
            </w:r>
          </w:p>
        </w:tc>
      </w:tr>
    </w:tbl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</w:p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  <w:r w:rsidRPr="008A015B">
        <w:rPr>
          <w:rFonts w:asciiTheme="minorHAnsi" w:hAnsiTheme="minorHAnsi" w:cstheme="minorHAnsi"/>
          <w:sz w:val="22"/>
          <w:szCs w:val="22"/>
        </w:rPr>
        <w:t>Wykaz literatury uzupełniającej</w:t>
      </w:r>
    </w:p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99"/>
      </w:tblGrid>
      <w:tr w:rsidR="008F3187" w:rsidRPr="008A015B" w:rsidTr="00DC23EA">
        <w:trPr>
          <w:trHeight w:val="1112"/>
        </w:trPr>
        <w:tc>
          <w:tcPr>
            <w:tcW w:w="9622" w:type="dxa"/>
          </w:tcPr>
          <w:p w:rsidR="00CB55CB" w:rsidRPr="008A015B" w:rsidRDefault="00CB55CB" w:rsidP="00502D26">
            <w:pPr>
              <w:pStyle w:val="Nagwek1"/>
              <w:numPr>
                <w:ilvl w:val="0"/>
                <w:numId w:val="12"/>
              </w:numPr>
              <w:spacing w:before="0" w:after="0"/>
              <w:jc w:val="both"/>
              <w:rPr>
                <w:rFonts w:asciiTheme="minorHAnsi" w:hAnsiTheme="minorHAnsi" w:cstheme="minorHAnsi"/>
                <w:color w:val="111111"/>
                <w:sz w:val="22"/>
                <w:szCs w:val="22"/>
              </w:rPr>
            </w:pPr>
            <w:r w:rsidRPr="008A015B">
              <w:rPr>
                <w:rFonts w:asciiTheme="minorHAnsi" w:hAnsiTheme="minorHAnsi" w:cstheme="minorHAnsi"/>
                <w:color w:val="111111"/>
                <w:sz w:val="22"/>
                <w:szCs w:val="22"/>
              </w:rPr>
              <w:t xml:space="preserve">Paluch M., </w:t>
            </w:r>
            <w:proofErr w:type="spellStart"/>
            <w:r w:rsidRPr="008A015B">
              <w:rPr>
                <w:rFonts w:asciiTheme="minorHAnsi" w:hAnsiTheme="minorHAnsi" w:cstheme="minorHAnsi"/>
                <w:color w:val="111111"/>
                <w:sz w:val="22"/>
                <w:szCs w:val="22"/>
              </w:rPr>
              <w:t>Malikowski</w:t>
            </w:r>
            <w:proofErr w:type="spellEnd"/>
            <w:r w:rsidRPr="008A015B">
              <w:rPr>
                <w:rFonts w:asciiTheme="minorHAnsi" w:hAnsiTheme="minorHAnsi" w:cstheme="minorHAnsi"/>
                <w:color w:val="111111"/>
                <w:sz w:val="22"/>
                <w:szCs w:val="22"/>
              </w:rPr>
              <w:t xml:space="preserve"> R., </w:t>
            </w:r>
            <w:r w:rsidRPr="008A015B">
              <w:rPr>
                <w:rFonts w:asciiTheme="minorHAnsi" w:hAnsiTheme="minorHAnsi" w:cstheme="minorHAnsi"/>
                <w:i/>
                <w:iCs/>
                <w:color w:val="111111"/>
                <w:sz w:val="22"/>
                <w:szCs w:val="22"/>
              </w:rPr>
              <w:t xml:space="preserve">Aktywność kulturalna dzieci i młodzieży, która uniemożliwia przeciwdziałanie </w:t>
            </w:r>
            <w:proofErr w:type="spellStart"/>
            <w:r w:rsidRPr="008A015B">
              <w:rPr>
                <w:rFonts w:asciiTheme="minorHAnsi" w:hAnsiTheme="minorHAnsi" w:cstheme="minorHAnsi"/>
                <w:i/>
                <w:iCs/>
                <w:color w:val="111111"/>
                <w:sz w:val="22"/>
                <w:szCs w:val="22"/>
              </w:rPr>
              <w:t>zachowaniom</w:t>
            </w:r>
            <w:proofErr w:type="spellEnd"/>
            <w:r w:rsidRPr="008A015B">
              <w:rPr>
                <w:rFonts w:asciiTheme="minorHAnsi" w:hAnsiTheme="minorHAnsi" w:cstheme="minorHAnsi"/>
                <w:i/>
                <w:iCs/>
                <w:color w:val="111111"/>
                <w:sz w:val="22"/>
                <w:szCs w:val="22"/>
              </w:rPr>
              <w:t xml:space="preserve"> ryzykownym</w:t>
            </w:r>
            <w:r w:rsidRPr="008A015B">
              <w:rPr>
                <w:rFonts w:asciiTheme="minorHAnsi" w:hAnsiTheme="minorHAnsi" w:cstheme="minorHAnsi"/>
                <w:color w:val="111111"/>
                <w:sz w:val="22"/>
                <w:szCs w:val="22"/>
              </w:rPr>
              <w:t>, „</w:t>
            </w:r>
            <w:r w:rsidRPr="008A015B">
              <w:rPr>
                <w:rFonts w:asciiTheme="minorHAnsi" w:hAnsiTheme="minorHAnsi" w:cstheme="minorHAnsi"/>
                <w:color w:val="231F20"/>
                <w:spacing w:val="5"/>
                <w:sz w:val="22"/>
                <w:szCs w:val="22"/>
                <w:shd w:val="clear" w:color="auto" w:fill="FFFFFF"/>
              </w:rPr>
              <w:t xml:space="preserve">Kultura – Przemiany – Edukacji”, </w:t>
            </w:r>
            <w:r w:rsidRPr="008A015B">
              <w:rPr>
                <w:rFonts w:asciiTheme="minorHAnsi" w:hAnsiTheme="minorHAnsi" w:cstheme="minorHAnsi"/>
                <w:color w:val="111111"/>
                <w:sz w:val="22"/>
                <w:szCs w:val="22"/>
              </w:rPr>
              <w:t>s. 91-99.</w:t>
            </w:r>
          </w:p>
          <w:p w:rsidR="00CB55CB" w:rsidRPr="008A015B" w:rsidRDefault="00502D26" w:rsidP="00502D26">
            <w:pPr>
              <w:pStyle w:val="Akapitzlist"/>
              <w:numPr>
                <w:ilvl w:val="0"/>
                <w:numId w:val="12"/>
              </w:numPr>
              <w:jc w:val="both"/>
              <w:rPr>
                <w:rFonts w:cstheme="minorHAnsi"/>
                <w:sz w:val="22"/>
                <w:szCs w:val="22"/>
              </w:rPr>
            </w:pPr>
            <w:r w:rsidRPr="008A015B">
              <w:rPr>
                <w:rFonts w:cstheme="minorHAnsi"/>
                <w:sz w:val="22"/>
                <w:szCs w:val="22"/>
              </w:rPr>
              <w:t>Grzegorek J.N</w:t>
            </w:r>
            <w:r w:rsidRPr="008A015B">
              <w:rPr>
                <w:rFonts w:cstheme="minorHAnsi"/>
                <w:i/>
                <w:iCs/>
                <w:sz w:val="22"/>
                <w:szCs w:val="22"/>
              </w:rPr>
              <w:t>., Animacja kultury jako wyzwanie pedagogiczne rezyduów tożsamości w pasji i praktyce akademickiej</w:t>
            </w:r>
            <w:r w:rsidR="00755486" w:rsidRPr="008A015B">
              <w:rPr>
                <w:rFonts w:cstheme="minorHAnsi"/>
                <w:sz w:val="22"/>
                <w:szCs w:val="22"/>
              </w:rPr>
              <w:t>,</w:t>
            </w:r>
            <w:r w:rsidRPr="008A015B">
              <w:rPr>
                <w:rFonts w:cstheme="minorHAnsi"/>
                <w:sz w:val="22"/>
                <w:szCs w:val="22"/>
              </w:rPr>
              <w:t xml:space="preserve"> Rocznik Naukowy Kujawsko-Pomorskiej Szkoły Wyższej w Bydgoszczy. </w:t>
            </w:r>
            <w:proofErr w:type="spellStart"/>
            <w:r w:rsidRPr="008A015B">
              <w:rPr>
                <w:rFonts w:cstheme="minorHAnsi"/>
                <w:sz w:val="22"/>
                <w:szCs w:val="22"/>
              </w:rPr>
              <w:t>Transdyscyplinarne</w:t>
            </w:r>
            <w:proofErr w:type="spellEnd"/>
            <w:r w:rsidRPr="008A015B">
              <w:rPr>
                <w:rFonts w:cstheme="minorHAnsi"/>
                <w:sz w:val="22"/>
                <w:szCs w:val="22"/>
              </w:rPr>
              <w:t xml:space="preserve"> Studia o Kulturze (i) Edukacji (2014), nr 9, s. 121-153. </w:t>
            </w:r>
          </w:p>
          <w:p w:rsidR="00502D26" w:rsidRPr="008A015B" w:rsidRDefault="00502D26" w:rsidP="00502D26">
            <w:pPr>
              <w:pStyle w:val="Akapitzlist"/>
              <w:jc w:val="both"/>
              <w:rPr>
                <w:rFonts w:cstheme="minorHAnsi"/>
                <w:sz w:val="22"/>
                <w:szCs w:val="22"/>
              </w:rPr>
            </w:pPr>
            <w:hyperlink r:id="rId11" w:history="1">
              <w:r w:rsidRPr="008A015B">
                <w:rPr>
                  <w:rStyle w:val="Hipercze"/>
                  <w:rFonts w:cstheme="minorHAnsi"/>
                  <w:sz w:val="22"/>
                  <w:szCs w:val="22"/>
                </w:rPr>
                <w:t>https://bazhum.muzhp.pl/media/texts/rocznik-naukowy-kujawsko-pomorskiej-szkoy-wyzszej-w-bydgoszczy-transdyscyplinarne-studia-o-kulturze-i-edukacji/2014-numer-9/rocznik_naukowy_kujawsko_pomorskiej_szkoly_wyzszej_w_bydgoszczy_transdyscyplinarne_studia_o_kulturze_i_edukacji-r2014-t-n9-s121-153.pdf</w:t>
              </w:r>
            </w:hyperlink>
          </w:p>
          <w:p w:rsidR="00502D26" w:rsidRPr="008A015B" w:rsidRDefault="00502D26" w:rsidP="00502D26">
            <w:pPr>
              <w:pStyle w:val="Akapitzlist"/>
              <w:numPr>
                <w:ilvl w:val="0"/>
                <w:numId w:val="12"/>
              </w:numPr>
              <w:jc w:val="both"/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8A015B">
              <w:rPr>
                <w:rFonts w:cstheme="minorHAnsi"/>
                <w:color w:val="000000" w:themeColor="text1"/>
                <w:sz w:val="22"/>
                <w:szCs w:val="22"/>
              </w:rPr>
              <w:t xml:space="preserve">Kott M., </w:t>
            </w:r>
            <w:r w:rsidRPr="008A015B">
              <w:rPr>
                <w:rFonts w:cstheme="minorHAnsi"/>
                <w:i/>
                <w:iCs/>
                <w:color w:val="000000" w:themeColor="text1"/>
                <w:sz w:val="22"/>
                <w:szCs w:val="22"/>
              </w:rPr>
              <w:t xml:space="preserve">Animacja jako metoda aktywizacji osób starszych, </w:t>
            </w:r>
            <w:r w:rsidRPr="008A015B">
              <w:rPr>
                <w:rFonts w:cstheme="minorHAnsi"/>
                <w:color w:val="000000" w:themeColor="text1"/>
                <w:sz w:val="22"/>
                <w:szCs w:val="22"/>
              </w:rPr>
              <w:t>(2015) https://repozytorium.uni.wroc.pl/Content/89741/PDF/02_Michal_Kott.pdf?utm_source=chatgpt.com</w:t>
            </w:r>
          </w:p>
          <w:p w:rsidR="00502D26" w:rsidRPr="008A015B" w:rsidRDefault="00502D26" w:rsidP="00502D26">
            <w:pPr>
              <w:pStyle w:val="Akapitzlist"/>
              <w:numPr>
                <w:ilvl w:val="0"/>
                <w:numId w:val="12"/>
              </w:numPr>
              <w:jc w:val="both"/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8A015B">
              <w:rPr>
                <w:rFonts w:cstheme="minorHAnsi"/>
                <w:color w:val="000000" w:themeColor="text1"/>
                <w:sz w:val="22"/>
                <w:szCs w:val="22"/>
              </w:rPr>
              <w:t xml:space="preserve">J. Schindler J., </w:t>
            </w:r>
            <w:r w:rsidRPr="008A015B">
              <w:rPr>
                <w:rFonts w:cstheme="minorHAnsi"/>
                <w:i/>
                <w:iCs/>
                <w:color w:val="000000" w:themeColor="text1"/>
                <w:sz w:val="22"/>
                <w:szCs w:val="22"/>
              </w:rPr>
              <w:t>Animacja społeczności lokalnej</w:t>
            </w:r>
            <w:r w:rsidRPr="008A015B">
              <w:rPr>
                <w:rFonts w:cstheme="minorHAnsi"/>
                <w:color w:val="000000" w:themeColor="text1"/>
                <w:sz w:val="22"/>
                <w:szCs w:val="22"/>
              </w:rPr>
              <w:t xml:space="preserve"> [w:] </w:t>
            </w:r>
            <w:r w:rsidRPr="008A015B">
              <w:rPr>
                <w:rFonts w:cstheme="minorHAnsi"/>
                <w:i/>
                <w:iCs/>
                <w:color w:val="000000" w:themeColor="text1"/>
                <w:sz w:val="22"/>
                <w:szCs w:val="22"/>
              </w:rPr>
              <w:t>Konteksty Animacja społeczno-kulturalnej</w:t>
            </w:r>
            <w:r w:rsidRPr="008A015B">
              <w:rPr>
                <w:rFonts w:cstheme="minorHAnsi"/>
                <w:color w:val="000000" w:themeColor="text1"/>
                <w:sz w:val="22"/>
                <w:szCs w:val="22"/>
              </w:rPr>
              <w:t xml:space="preserve">, red. K. </w:t>
            </w:r>
            <w:proofErr w:type="spellStart"/>
            <w:r w:rsidRPr="008A015B">
              <w:rPr>
                <w:rFonts w:cstheme="minorHAnsi"/>
                <w:color w:val="000000" w:themeColor="text1"/>
                <w:sz w:val="22"/>
                <w:szCs w:val="22"/>
              </w:rPr>
              <w:t>Hrycyk</w:t>
            </w:r>
            <w:proofErr w:type="spellEnd"/>
            <w:r w:rsidRPr="008A015B">
              <w:rPr>
                <w:rFonts w:cstheme="minorHAnsi"/>
                <w:color w:val="000000" w:themeColor="text1"/>
                <w:sz w:val="22"/>
                <w:szCs w:val="22"/>
              </w:rPr>
              <w:t>, Wrocław 2004.</w:t>
            </w:r>
          </w:p>
          <w:p w:rsidR="00502D26" w:rsidRPr="008A015B" w:rsidRDefault="00502D26" w:rsidP="00502D26">
            <w:pPr>
              <w:pStyle w:val="Akapitzlist"/>
              <w:numPr>
                <w:ilvl w:val="0"/>
                <w:numId w:val="12"/>
              </w:numPr>
              <w:jc w:val="both"/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8A015B">
              <w:rPr>
                <w:rFonts w:cstheme="minorHAnsi"/>
                <w:color w:val="000000" w:themeColor="text1"/>
                <w:sz w:val="22"/>
                <w:szCs w:val="22"/>
              </w:rPr>
              <w:t xml:space="preserve">Kłoskowska A., Kultura masowa. </w:t>
            </w:r>
            <w:proofErr w:type="spellStart"/>
            <w:r w:rsidRPr="008A015B">
              <w:rPr>
                <w:rFonts w:cstheme="minorHAnsi"/>
                <w:color w:val="000000" w:themeColor="text1"/>
                <w:sz w:val="22"/>
                <w:szCs w:val="22"/>
              </w:rPr>
              <w:t>Wyd</w:t>
            </w:r>
            <w:proofErr w:type="spellEnd"/>
            <w:r w:rsidRPr="008A015B">
              <w:rPr>
                <w:rFonts w:cstheme="minorHAnsi"/>
                <w:color w:val="000000" w:themeColor="text1"/>
                <w:sz w:val="22"/>
                <w:szCs w:val="22"/>
              </w:rPr>
              <w:t xml:space="preserve"> II, Warszawa 1980.</w:t>
            </w:r>
          </w:p>
          <w:p w:rsidR="00502D26" w:rsidRPr="008A015B" w:rsidRDefault="00502D26" w:rsidP="00502D26">
            <w:pPr>
              <w:pStyle w:val="Akapitzlist"/>
              <w:numPr>
                <w:ilvl w:val="0"/>
                <w:numId w:val="12"/>
              </w:numPr>
              <w:jc w:val="both"/>
              <w:rPr>
                <w:rFonts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8A015B">
              <w:rPr>
                <w:rFonts w:cstheme="minorHAnsi"/>
                <w:color w:val="000000" w:themeColor="text1"/>
                <w:sz w:val="22"/>
                <w:szCs w:val="22"/>
              </w:rPr>
              <w:t>Hrycyk</w:t>
            </w:r>
            <w:proofErr w:type="spellEnd"/>
            <w:r w:rsidRPr="008A015B">
              <w:rPr>
                <w:rFonts w:cstheme="minorHAnsi"/>
                <w:color w:val="000000" w:themeColor="text1"/>
                <w:sz w:val="22"/>
                <w:szCs w:val="22"/>
              </w:rPr>
              <w:t xml:space="preserve"> K., Zawodowe kształcenie animatora kultury. Modele i jego weryfikacja. [In</w:t>
            </w:r>
            <w:proofErr w:type="gramStart"/>
            <w:r w:rsidRPr="008A015B">
              <w:rPr>
                <w:rFonts w:cstheme="minorHAnsi"/>
                <w:color w:val="000000" w:themeColor="text1"/>
                <w:sz w:val="22"/>
                <w:szCs w:val="22"/>
              </w:rPr>
              <w:t>:]Dylematy</w:t>
            </w:r>
            <w:proofErr w:type="gramEnd"/>
            <w:r w:rsidRPr="008A015B">
              <w:rPr>
                <w:rFonts w:cstheme="minorHAnsi"/>
                <w:color w:val="000000" w:themeColor="text1"/>
                <w:sz w:val="22"/>
                <w:szCs w:val="22"/>
              </w:rPr>
              <w:t xml:space="preserve"> animacji kulturalnej. J. Gajda, W. Żardecki. [red.], Lublin 2001.</w:t>
            </w:r>
          </w:p>
          <w:p w:rsidR="008F3187" w:rsidRPr="008A015B" w:rsidRDefault="008F3187" w:rsidP="008A015B">
            <w:pPr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</w:p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</w:p>
    <w:p w:rsidR="008F3187" w:rsidRPr="008A015B" w:rsidRDefault="008F3187" w:rsidP="008F3187">
      <w:pPr>
        <w:pStyle w:val="Tekstdymka1"/>
        <w:rPr>
          <w:rFonts w:asciiTheme="minorHAnsi" w:hAnsiTheme="minorHAnsi" w:cstheme="minorHAnsi"/>
          <w:sz w:val="22"/>
          <w:szCs w:val="22"/>
        </w:rPr>
      </w:pPr>
    </w:p>
    <w:p w:rsidR="008F3187" w:rsidRPr="008A015B" w:rsidRDefault="008F3187" w:rsidP="008F3187">
      <w:pPr>
        <w:pStyle w:val="Tekstdymka1"/>
        <w:rPr>
          <w:rFonts w:asciiTheme="minorHAnsi" w:hAnsiTheme="minorHAnsi" w:cstheme="minorHAnsi"/>
          <w:sz w:val="22"/>
          <w:szCs w:val="22"/>
        </w:rPr>
      </w:pPr>
      <w:r w:rsidRPr="008A015B">
        <w:rPr>
          <w:rFonts w:asciiTheme="minorHAnsi" w:hAnsiTheme="minorHAnsi" w:cstheme="minorHAnsi"/>
          <w:sz w:val="22"/>
          <w:szCs w:val="22"/>
        </w:rPr>
        <w:t>Bilans godzinowy zgodny z CNPS (Całkowity Nakład Pracy Studenta)</w:t>
      </w:r>
    </w:p>
    <w:p w:rsidR="008F3187" w:rsidRPr="008A015B" w:rsidRDefault="008F3187" w:rsidP="008F3187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8F3187" w:rsidRPr="008A015B" w:rsidTr="00DC23EA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8F3187" w:rsidRPr="008A015B" w:rsidRDefault="008F3187" w:rsidP="00DC23EA">
            <w:pPr>
              <w:widowControl/>
              <w:autoSpaceDE/>
              <w:spacing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8A015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:rsidR="008F3187" w:rsidRPr="008A015B" w:rsidRDefault="008F3187" w:rsidP="00DC23EA">
            <w:pPr>
              <w:widowControl/>
              <w:autoSpaceDE/>
              <w:spacing w:line="276" w:lineRule="auto"/>
              <w:ind w:left="36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8A015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="008F3187" w:rsidRPr="008A015B" w:rsidRDefault="008F3187" w:rsidP="00DC23EA">
            <w:pPr>
              <w:widowControl/>
              <w:autoSpaceDE/>
              <w:spacing w:line="276" w:lineRule="auto"/>
              <w:ind w:left="36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8F3187" w:rsidRPr="008A015B" w:rsidTr="00DC23EA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8F3187" w:rsidRPr="008A015B" w:rsidRDefault="008F3187" w:rsidP="00DC23EA">
            <w:pPr>
              <w:widowControl/>
              <w:autoSpaceDE/>
              <w:spacing w:line="276" w:lineRule="auto"/>
              <w:ind w:left="36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8F3187" w:rsidRPr="008A015B" w:rsidRDefault="008F3187" w:rsidP="00DC23EA">
            <w:pPr>
              <w:widowControl/>
              <w:autoSpaceDE/>
              <w:spacing w:line="276" w:lineRule="auto"/>
              <w:ind w:left="36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8A015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8F3187" w:rsidRPr="008A015B" w:rsidRDefault="008F3187" w:rsidP="00DC23EA">
            <w:pPr>
              <w:widowControl/>
              <w:autoSpaceDE/>
              <w:spacing w:line="276" w:lineRule="auto"/>
              <w:ind w:left="36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8A015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30</w:t>
            </w:r>
          </w:p>
        </w:tc>
      </w:tr>
      <w:tr w:rsidR="008F3187" w:rsidRPr="008A015B" w:rsidTr="00DC23EA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8F3187" w:rsidRPr="008A015B" w:rsidRDefault="008F3187" w:rsidP="00DC23EA">
            <w:pPr>
              <w:widowControl/>
              <w:autoSpaceDE/>
              <w:spacing w:line="276" w:lineRule="auto"/>
              <w:ind w:left="36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8F3187" w:rsidRPr="008A015B" w:rsidRDefault="008F3187" w:rsidP="00DC23EA">
            <w:pPr>
              <w:spacing w:line="276" w:lineRule="auto"/>
              <w:ind w:left="36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8A015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8F3187" w:rsidRPr="008A015B" w:rsidRDefault="008F3187" w:rsidP="00DC23EA">
            <w:pPr>
              <w:widowControl/>
              <w:autoSpaceDE/>
              <w:spacing w:line="276" w:lineRule="auto"/>
              <w:ind w:left="36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8F3187" w:rsidRPr="008A015B" w:rsidTr="00DC23EA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8F3187" w:rsidRPr="008A015B" w:rsidRDefault="008F3187" w:rsidP="00DC23EA">
            <w:pPr>
              <w:widowControl/>
              <w:autoSpaceDE/>
              <w:spacing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8A015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:rsidR="008F3187" w:rsidRPr="008A015B" w:rsidRDefault="008F3187" w:rsidP="00DC23EA">
            <w:pPr>
              <w:widowControl/>
              <w:autoSpaceDE/>
              <w:spacing w:line="276" w:lineRule="auto"/>
              <w:ind w:left="36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8A015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8F3187" w:rsidRPr="008A015B" w:rsidRDefault="00884667" w:rsidP="00DC23EA">
            <w:pPr>
              <w:widowControl/>
              <w:autoSpaceDE/>
              <w:spacing w:line="276" w:lineRule="auto"/>
              <w:ind w:left="36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8A015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</w:t>
            </w:r>
            <w:r w:rsidR="008F3187" w:rsidRPr="008A015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0</w:t>
            </w:r>
          </w:p>
        </w:tc>
      </w:tr>
      <w:tr w:rsidR="008F3187" w:rsidRPr="008A015B" w:rsidTr="00DC23EA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="008F3187" w:rsidRPr="008A015B" w:rsidRDefault="008F3187" w:rsidP="00DC23EA">
            <w:pPr>
              <w:widowControl/>
              <w:autoSpaceDE/>
              <w:spacing w:line="276" w:lineRule="auto"/>
              <w:ind w:left="36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8F3187" w:rsidRPr="008A015B" w:rsidRDefault="008F3187" w:rsidP="00DC23EA">
            <w:pPr>
              <w:widowControl/>
              <w:autoSpaceDE/>
              <w:spacing w:line="276" w:lineRule="auto"/>
              <w:ind w:left="36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8A015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8F3187" w:rsidRPr="008A015B" w:rsidRDefault="00884667" w:rsidP="00DC23EA">
            <w:pPr>
              <w:widowControl/>
              <w:autoSpaceDE/>
              <w:spacing w:line="276" w:lineRule="auto"/>
              <w:ind w:left="36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8A015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5</w:t>
            </w:r>
          </w:p>
        </w:tc>
      </w:tr>
      <w:tr w:rsidR="008F3187" w:rsidRPr="008A015B" w:rsidTr="00DC23EA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="008F3187" w:rsidRPr="008A015B" w:rsidRDefault="008F3187" w:rsidP="00DC23EA">
            <w:pPr>
              <w:widowControl/>
              <w:autoSpaceDE/>
              <w:spacing w:line="276" w:lineRule="auto"/>
              <w:ind w:left="36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8F3187" w:rsidRPr="008A015B" w:rsidRDefault="008F3187" w:rsidP="00DC23EA">
            <w:pPr>
              <w:widowControl/>
              <w:autoSpaceDE/>
              <w:spacing w:line="276" w:lineRule="auto"/>
              <w:ind w:left="36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8A015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8F3187" w:rsidRPr="008A015B" w:rsidRDefault="00884667" w:rsidP="00DC23EA">
            <w:pPr>
              <w:widowControl/>
              <w:autoSpaceDE/>
              <w:spacing w:line="276" w:lineRule="auto"/>
              <w:ind w:left="36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8A015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5</w:t>
            </w:r>
          </w:p>
        </w:tc>
      </w:tr>
      <w:tr w:rsidR="008F3187" w:rsidRPr="008A015B" w:rsidTr="00DC23EA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8F3187" w:rsidRPr="008A015B" w:rsidRDefault="008F3187" w:rsidP="00DC23EA">
            <w:pPr>
              <w:widowControl/>
              <w:autoSpaceDE/>
              <w:spacing w:line="276" w:lineRule="auto"/>
              <w:ind w:left="36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8F3187" w:rsidRPr="008A015B" w:rsidRDefault="008F3187" w:rsidP="00DC23EA">
            <w:pPr>
              <w:widowControl/>
              <w:autoSpaceDE/>
              <w:spacing w:line="276" w:lineRule="auto"/>
              <w:ind w:left="36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8A015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8F3187" w:rsidRPr="008A015B" w:rsidRDefault="00884667" w:rsidP="00DC23EA">
            <w:pPr>
              <w:widowControl/>
              <w:autoSpaceDE/>
              <w:spacing w:line="276" w:lineRule="auto"/>
              <w:ind w:left="36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8A015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10</w:t>
            </w:r>
          </w:p>
        </w:tc>
      </w:tr>
      <w:tr w:rsidR="008F3187" w:rsidRPr="008A015B" w:rsidTr="00DC23EA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8F3187" w:rsidRPr="008A015B" w:rsidRDefault="008F3187" w:rsidP="00DC23EA">
            <w:pPr>
              <w:widowControl/>
              <w:autoSpaceDE/>
              <w:spacing w:line="276" w:lineRule="auto"/>
              <w:ind w:left="36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8A015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8F3187" w:rsidRPr="008A015B" w:rsidRDefault="008F3187" w:rsidP="00DC23EA">
            <w:pPr>
              <w:widowControl/>
              <w:autoSpaceDE/>
              <w:spacing w:line="276" w:lineRule="auto"/>
              <w:ind w:left="36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8A015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60</w:t>
            </w:r>
          </w:p>
        </w:tc>
      </w:tr>
      <w:tr w:rsidR="008F3187" w:rsidRPr="008A015B" w:rsidTr="00DC23EA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8F3187" w:rsidRPr="008A015B" w:rsidRDefault="008F3187" w:rsidP="00DC23EA">
            <w:pPr>
              <w:widowControl/>
              <w:autoSpaceDE/>
              <w:spacing w:line="276" w:lineRule="auto"/>
              <w:ind w:left="36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8A015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lastRenderedPageBreak/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8F3187" w:rsidRPr="008A015B" w:rsidRDefault="008F3187" w:rsidP="00DC23EA">
            <w:pPr>
              <w:widowControl/>
              <w:autoSpaceDE/>
              <w:spacing w:line="276" w:lineRule="auto"/>
              <w:ind w:left="360"/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8A015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2</w:t>
            </w:r>
          </w:p>
        </w:tc>
      </w:tr>
    </w:tbl>
    <w:p w:rsidR="008F3187" w:rsidRPr="008A015B" w:rsidRDefault="008F3187" w:rsidP="008F3187">
      <w:pPr>
        <w:pStyle w:val="Tekstdymka1"/>
        <w:rPr>
          <w:rFonts w:asciiTheme="minorHAnsi" w:hAnsiTheme="minorHAnsi" w:cstheme="minorHAnsi"/>
          <w:sz w:val="22"/>
          <w:szCs w:val="22"/>
        </w:rPr>
      </w:pPr>
    </w:p>
    <w:p w:rsidR="00EF1D97" w:rsidRPr="008A015B" w:rsidRDefault="00EF1D97">
      <w:pPr>
        <w:rPr>
          <w:rFonts w:asciiTheme="minorHAnsi" w:hAnsiTheme="minorHAnsi" w:cstheme="minorHAnsi"/>
          <w:sz w:val="22"/>
          <w:szCs w:val="22"/>
        </w:rPr>
      </w:pPr>
    </w:p>
    <w:sectPr w:rsidR="00EF1D97" w:rsidRPr="008A015B" w:rsidSect="008F3187">
      <w:footerReference w:type="default" r:id="rId12"/>
      <w:headerReference w:type="first" r:id="rId13"/>
      <w:footnotePr>
        <w:pos w:val="beneathText"/>
      </w:footnotePr>
      <w:pgSz w:w="11905" w:h="16837"/>
      <w:pgMar w:top="1276" w:right="1134" w:bottom="1134" w:left="1134" w:header="454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723BE" w:rsidRDefault="00D723BE">
      <w:r>
        <w:separator/>
      </w:r>
    </w:p>
  </w:endnote>
  <w:endnote w:type="continuationSeparator" w:id="0">
    <w:p w:rsidR="00D723BE" w:rsidRDefault="00D72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F3187" w:rsidRDefault="008F318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4</w:t>
    </w:r>
    <w:r>
      <w:fldChar w:fldCharType="end"/>
    </w:r>
  </w:p>
  <w:p w:rsidR="008F3187" w:rsidRDefault="008F31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723BE" w:rsidRDefault="00D723BE">
      <w:r>
        <w:separator/>
      </w:r>
    </w:p>
  </w:footnote>
  <w:footnote w:type="continuationSeparator" w:id="0">
    <w:p w:rsidR="00D723BE" w:rsidRDefault="00D723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F3187" w:rsidRPr="00E26253" w:rsidRDefault="008F3187" w:rsidP="00E26253">
    <w:pPr>
      <w:pStyle w:val="Nagwek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  <w:u w:val="single"/>
      </w:rPr>
      <w:t>Załącznik nr 4 do zarządzenia nr RD.Z.0211.3.2021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80601"/>
    <w:multiLevelType w:val="multilevel"/>
    <w:tmpl w:val="2B7EF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AE7082"/>
    <w:multiLevelType w:val="hybridMultilevel"/>
    <w:tmpl w:val="11E041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51E8D"/>
    <w:multiLevelType w:val="multilevel"/>
    <w:tmpl w:val="624C7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B72197"/>
    <w:multiLevelType w:val="hybridMultilevel"/>
    <w:tmpl w:val="826018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A9664C"/>
    <w:multiLevelType w:val="multilevel"/>
    <w:tmpl w:val="5D340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B067F6"/>
    <w:multiLevelType w:val="multilevel"/>
    <w:tmpl w:val="4246F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0F720A"/>
    <w:multiLevelType w:val="hybridMultilevel"/>
    <w:tmpl w:val="ED463B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3E6710"/>
    <w:multiLevelType w:val="multilevel"/>
    <w:tmpl w:val="469E9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032AA8"/>
    <w:multiLevelType w:val="multilevel"/>
    <w:tmpl w:val="40162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D349E3"/>
    <w:multiLevelType w:val="hybridMultilevel"/>
    <w:tmpl w:val="BEB6021E"/>
    <w:lvl w:ilvl="0" w:tplc="A6848CDA">
      <w:start w:val="1"/>
      <w:numFmt w:val="decimal"/>
      <w:lvlText w:val="%1."/>
      <w:lvlJc w:val="left"/>
      <w:pPr>
        <w:ind w:left="720" w:hanging="360"/>
      </w:pPr>
      <w:rPr>
        <w:rFonts w:asciiTheme="minorHAnsi" w:eastAsiaTheme="majorEastAsia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CE19F0"/>
    <w:multiLevelType w:val="hybridMultilevel"/>
    <w:tmpl w:val="A40845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39483C"/>
    <w:multiLevelType w:val="hybridMultilevel"/>
    <w:tmpl w:val="0C3813F8"/>
    <w:lvl w:ilvl="0" w:tplc="84A05AC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11111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12309"/>
    <w:multiLevelType w:val="multilevel"/>
    <w:tmpl w:val="A3C4F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64444972">
    <w:abstractNumId w:val="1"/>
  </w:num>
  <w:num w:numId="2" w16cid:durableId="352151942">
    <w:abstractNumId w:val="6"/>
  </w:num>
  <w:num w:numId="3" w16cid:durableId="706414634">
    <w:abstractNumId w:val="10"/>
  </w:num>
  <w:num w:numId="4" w16cid:durableId="771048870">
    <w:abstractNumId w:val="3"/>
  </w:num>
  <w:num w:numId="5" w16cid:durableId="1371998870">
    <w:abstractNumId w:val="11"/>
  </w:num>
  <w:num w:numId="6" w16cid:durableId="514267628">
    <w:abstractNumId w:val="8"/>
  </w:num>
  <w:num w:numId="7" w16cid:durableId="297880007">
    <w:abstractNumId w:val="4"/>
  </w:num>
  <w:num w:numId="8" w16cid:durableId="2014840498">
    <w:abstractNumId w:val="0"/>
  </w:num>
  <w:num w:numId="9" w16cid:durableId="1094976840">
    <w:abstractNumId w:val="7"/>
  </w:num>
  <w:num w:numId="10" w16cid:durableId="2003577758">
    <w:abstractNumId w:val="5"/>
  </w:num>
  <w:num w:numId="11" w16cid:durableId="1794977799">
    <w:abstractNumId w:val="2"/>
  </w:num>
  <w:num w:numId="12" w16cid:durableId="1197349492">
    <w:abstractNumId w:val="9"/>
  </w:num>
  <w:num w:numId="13" w16cid:durableId="155982718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 w:grammar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187"/>
    <w:rsid w:val="00000076"/>
    <w:rsid w:val="00131E28"/>
    <w:rsid w:val="0013399F"/>
    <w:rsid w:val="002D34D1"/>
    <w:rsid w:val="00323C94"/>
    <w:rsid w:val="003401F5"/>
    <w:rsid w:val="00380873"/>
    <w:rsid w:val="004C10E0"/>
    <w:rsid w:val="00502D26"/>
    <w:rsid w:val="00526793"/>
    <w:rsid w:val="005B69EE"/>
    <w:rsid w:val="005D45A2"/>
    <w:rsid w:val="006108B4"/>
    <w:rsid w:val="00642148"/>
    <w:rsid w:val="00646A93"/>
    <w:rsid w:val="006B0692"/>
    <w:rsid w:val="00703F2D"/>
    <w:rsid w:val="007077D3"/>
    <w:rsid w:val="00714F6A"/>
    <w:rsid w:val="00755486"/>
    <w:rsid w:val="00816773"/>
    <w:rsid w:val="008739C5"/>
    <w:rsid w:val="00884667"/>
    <w:rsid w:val="008A015B"/>
    <w:rsid w:val="008E1112"/>
    <w:rsid w:val="008F3187"/>
    <w:rsid w:val="00AD1BFE"/>
    <w:rsid w:val="00B13904"/>
    <w:rsid w:val="00B30684"/>
    <w:rsid w:val="00BB4506"/>
    <w:rsid w:val="00CA4CC7"/>
    <w:rsid w:val="00CB55CB"/>
    <w:rsid w:val="00CC5744"/>
    <w:rsid w:val="00D723BE"/>
    <w:rsid w:val="00EF1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4A668"/>
  <w15:chartTrackingRefBased/>
  <w15:docId w15:val="{38E202F9-E5C4-F748-9132-C2123470A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8F3187"/>
    <w:pPr>
      <w:widowControl w:val="0"/>
      <w:suppressAutoHyphens/>
      <w:autoSpaceDE w:val="0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8F3187"/>
    <w:pPr>
      <w:keepNext/>
      <w:keepLines/>
      <w:widowControl/>
      <w:suppressAutoHyphens w:val="0"/>
      <w:autoSpaceDE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F3187"/>
    <w:pPr>
      <w:keepNext/>
      <w:keepLines/>
      <w:widowControl/>
      <w:suppressAutoHyphens w:val="0"/>
      <w:autoSpaceDE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F3187"/>
    <w:pPr>
      <w:keepNext/>
      <w:keepLines/>
      <w:widowControl/>
      <w:suppressAutoHyphens w:val="0"/>
      <w:autoSpaceDE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F3187"/>
    <w:pPr>
      <w:keepNext/>
      <w:keepLines/>
      <w:widowControl/>
      <w:suppressAutoHyphens w:val="0"/>
      <w:autoSpaceDE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F3187"/>
    <w:pPr>
      <w:keepNext/>
      <w:keepLines/>
      <w:widowControl/>
      <w:suppressAutoHyphens w:val="0"/>
      <w:autoSpaceDE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F3187"/>
    <w:pPr>
      <w:keepNext/>
      <w:keepLines/>
      <w:widowControl/>
      <w:suppressAutoHyphens w:val="0"/>
      <w:autoSpaceDE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F3187"/>
    <w:pPr>
      <w:keepNext/>
      <w:keepLines/>
      <w:widowControl/>
      <w:suppressAutoHyphens w:val="0"/>
      <w:autoSpaceDE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F3187"/>
    <w:pPr>
      <w:keepNext/>
      <w:keepLines/>
      <w:widowControl/>
      <w:suppressAutoHyphens w:val="0"/>
      <w:autoSpaceDE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F3187"/>
    <w:pPr>
      <w:keepNext/>
      <w:keepLines/>
      <w:widowControl/>
      <w:suppressAutoHyphens w:val="0"/>
      <w:autoSpaceDE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F31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F31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F31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F318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F318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F318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F318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F318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F318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F3187"/>
    <w:pPr>
      <w:widowControl/>
      <w:suppressAutoHyphens w:val="0"/>
      <w:autoSpaceDE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F31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F3187"/>
    <w:pPr>
      <w:widowControl/>
      <w:numPr>
        <w:ilvl w:val="1"/>
      </w:numPr>
      <w:suppressAutoHyphens w:val="0"/>
      <w:autoSpaceDE/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F31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F3187"/>
    <w:pPr>
      <w:widowControl/>
      <w:suppressAutoHyphens w:val="0"/>
      <w:autoSpaceDE/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F318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F3187"/>
    <w:pPr>
      <w:widowControl/>
      <w:suppressAutoHyphens w:val="0"/>
      <w:autoSpaceDE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F318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F3187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E/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F318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F318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next w:val="Tekstpodstawowy"/>
    <w:link w:val="NagwekZnak"/>
    <w:semiHidden/>
    <w:rsid w:val="008F3187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8F3187"/>
    <w:rPr>
      <w:rFonts w:ascii="Arial" w:eastAsia="Times New Roman" w:hAnsi="Arial" w:cs="Arial"/>
      <w:kern w:val="0"/>
      <w:sz w:val="28"/>
      <w:szCs w:val="28"/>
      <w:lang w:eastAsia="pl-PL"/>
      <w14:ligatures w14:val="none"/>
    </w:rPr>
  </w:style>
  <w:style w:type="paragraph" w:styleId="Stopka">
    <w:name w:val="footer"/>
    <w:basedOn w:val="Normalny"/>
    <w:link w:val="StopkaZnak"/>
    <w:semiHidden/>
    <w:rsid w:val="008F3187"/>
    <w:pPr>
      <w:tabs>
        <w:tab w:val="center" w:pos="4536"/>
        <w:tab w:val="right" w:pos="9072"/>
      </w:tabs>
      <w:autoSpaceDE/>
    </w:pPr>
  </w:style>
  <w:style w:type="character" w:customStyle="1" w:styleId="StopkaZnak">
    <w:name w:val="Stopka Znak"/>
    <w:basedOn w:val="Domylnaczcionkaakapitu"/>
    <w:link w:val="Stopka"/>
    <w:semiHidden/>
    <w:rsid w:val="008F3187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Zawartotabeli">
    <w:name w:val="Zawartość tabeli"/>
    <w:basedOn w:val="Normalny"/>
    <w:rsid w:val="008F3187"/>
    <w:pPr>
      <w:suppressLineNumbers/>
    </w:pPr>
  </w:style>
  <w:style w:type="paragraph" w:customStyle="1" w:styleId="Tekstdymka1">
    <w:name w:val="Tekst dymka1"/>
    <w:basedOn w:val="Normalny"/>
    <w:rsid w:val="008F3187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F318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F3187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p1">
    <w:name w:val="p1"/>
    <w:basedOn w:val="Normalny"/>
    <w:rsid w:val="003401F5"/>
    <w:pPr>
      <w:widowControl/>
      <w:suppressAutoHyphens w:val="0"/>
      <w:autoSpaceDE/>
    </w:pPr>
    <w:rPr>
      <w:color w:val="000000"/>
      <w:sz w:val="12"/>
      <w:szCs w:val="12"/>
    </w:rPr>
  </w:style>
  <w:style w:type="character" w:customStyle="1" w:styleId="ff3">
    <w:name w:val="ff3"/>
    <w:basedOn w:val="Domylnaczcionkaakapitu"/>
    <w:rsid w:val="004C10E0"/>
  </w:style>
  <w:style w:type="character" w:customStyle="1" w:styleId="ff2">
    <w:name w:val="ff2"/>
    <w:basedOn w:val="Domylnaczcionkaakapitu"/>
    <w:rsid w:val="004C10E0"/>
  </w:style>
  <w:style w:type="character" w:customStyle="1" w:styleId="ls8">
    <w:name w:val="ls8"/>
    <w:basedOn w:val="Domylnaczcionkaakapitu"/>
    <w:rsid w:val="004C10E0"/>
  </w:style>
  <w:style w:type="character" w:styleId="Hipercze">
    <w:name w:val="Hyperlink"/>
    <w:basedOn w:val="Domylnaczcionkaakapitu"/>
    <w:uiPriority w:val="99"/>
    <w:unhideWhenUsed/>
    <w:rsid w:val="004C10E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rsid w:val="004C10E0"/>
    <w:rPr>
      <w:color w:val="605E5C"/>
      <w:shd w:val="clear" w:color="auto" w:fill="E1DFDD"/>
    </w:rPr>
  </w:style>
  <w:style w:type="paragraph" w:customStyle="1" w:styleId="nova-legacy-e-listitem">
    <w:name w:val="nova-legacy-e-list__item"/>
    <w:basedOn w:val="Normalny"/>
    <w:rsid w:val="004C10E0"/>
    <w:pPr>
      <w:widowControl/>
      <w:suppressAutoHyphens w:val="0"/>
      <w:autoSpaceDE/>
      <w:spacing w:before="100" w:beforeAutospacing="1" w:after="100" w:afterAutospacing="1"/>
    </w:pPr>
  </w:style>
  <w:style w:type="character" w:styleId="UyteHipercze">
    <w:name w:val="FollowedHyperlink"/>
    <w:basedOn w:val="Domylnaczcionkaakapitu"/>
    <w:uiPriority w:val="99"/>
    <w:semiHidden/>
    <w:unhideWhenUsed/>
    <w:rsid w:val="00CB55C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searchgate.net/publication/368287590_Animacja_jako_metoda_aktywizacji_spolecznej_imigrantow_na_przykladzie_Krakowa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researchgate.net/publication/264824789_Animacja_spoleczno-kulturalna_jako_metoda_aktywizacji_srodowiska_lokalnego_Techniki_animacji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azhum.muzhp.pl/media/texts/rocznik-naukowy-kujawsko-pomorskiej-szkoy-wyzszej-w-bydgoszczy-transdyscyplinarne-studia-o-kulturze-i-edukacji/2014-numer-9/rocznik_naukowy_kujawsko_pomorskiej_szkoly_wyzszej_w_bydgoszczy_transdyscyplinarne_studia_o_kulturze_i_edukacji-r2014-t-n9-s121-153.pdf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doi.org/10.12775/SPI.2018.0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esearchgate.net/journal/Studia-Paedagogica-Ignatiana-2450-5366?_tp=eyJjb250ZXh0Ijp7ImZpcnN0UGFnZSI6InB1YmxpY2F0aW9uIiwicGFnZSI6InB1YmxpY2F0aW9uIn1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6</Pages>
  <Words>1418</Words>
  <Characters>8514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Laszczak-Słaby</dc:creator>
  <cp:keywords/>
  <dc:description/>
  <cp:lastModifiedBy>Agnieszka Laszczak-Słaby</cp:lastModifiedBy>
  <cp:revision>13</cp:revision>
  <dcterms:created xsi:type="dcterms:W3CDTF">2026-02-23T19:56:00Z</dcterms:created>
  <dcterms:modified xsi:type="dcterms:W3CDTF">2026-02-24T20:01:00Z</dcterms:modified>
</cp:coreProperties>
</file>